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B52E" w14:textId="77777777" w:rsidR="00DE642E" w:rsidRPr="001A27B0" w:rsidRDefault="00791DFD">
      <w:pPr>
        <w:spacing w:after="80"/>
      </w:pPr>
      <w:r w:rsidRPr="001A27B0">
        <w:rPr>
          <w:rFonts w:eastAsia="Times New Roman"/>
          <w:i/>
          <w:iCs/>
          <w:sz w:val="20"/>
          <w:szCs w:val="20"/>
        </w:rPr>
        <w:t>GCEM Research Note</w:t>
      </w:r>
    </w:p>
    <w:p w14:paraId="17B86DF2" w14:textId="77777777" w:rsidR="00DE642E" w:rsidRPr="001A27B0" w:rsidRDefault="00791DFD">
      <w:pPr>
        <w:spacing w:after="60"/>
        <w:jc w:val="center"/>
      </w:pPr>
      <w:r w:rsidRPr="001A27B0">
        <w:rPr>
          <w:rFonts w:eastAsia="Times New Roman"/>
          <w:b/>
          <w:bCs/>
          <w:sz w:val="34"/>
          <w:szCs w:val="34"/>
        </w:rPr>
        <w:t>Six Historical Validations of the General Theory of Economic Development:</w:t>
      </w:r>
    </w:p>
    <w:p w14:paraId="195E944A" w14:textId="77777777" w:rsidR="00DE642E" w:rsidRPr="001A27B0" w:rsidRDefault="00791DFD">
      <w:pPr>
        <w:spacing w:after="40"/>
        <w:jc w:val="center"/>
      </w:pPr>
      <w:r w:rsidRPr="001A27B0">
        <w:rPr>
          <w:rFonts w:eastAsia="Times New Roman"/>
          <w:b/>
          <w:bCs/>
          <w:sz w:val="28"/>
          <w:szCs w:val="28"/>
        </w:rPr>
        <w:t>Venice, Meiji Japan, Taiwan, Park Chung Hee’s Korea,</w:t>
      </w:r>
    </w:p>
    <w:p w14:paraId="5C6B9746" w14:textId="77777777" w:rsidR="00DE642E" w:rsidRPr="001A27B0" w:rsidRDefault="00791DFD">
      <w:pPr>
        <w:spacing w:after="200"/>
        <w:jc w:val="center"/>
      </w:pPr>
      <w:r w:rsidRPr="001A27B0">
        <w:rPr>
          <w:rFonts w:eastAsia="Times New Roman"/>
          <w:b/>
          <w:bCs/>
          <w:sz w:val="28"/>
          <w:szCs w:val="28"/>
        </w:rPr>
        <w:t>Lee Kuan Yew’s Singapore, and Deng Xiaoping’s China</w:t>
      </w:r>
    </w:p>
    <w:p w14:paraId="269741B5" w14:textId="77777777" w:rsidR="00DE642E" w:rsidRPr="001A27B0" w:rsidRDefault="00791DFD">
      <w:pPr>
        <w:spacing w:after="60"/>
        <w:jc w:val="center"/>
      </w:pPr>
      <w:r w:rsidRPr="001A27B0">
        <w:rPr>
          <w:rFonts w:eastAsia="Times New Roman"/>
        </w:rPr>
        <w:t>Sung-Hee Jwa</w:t>
      </w:r>
    </w:p>
    <w:p w14:paraId="13C0781A" w14:textId="77777777" w:rsidR="00DE642E" w:rsidRPr="001A27B0" w:rsidRDefault="00791DFD">
      <w:pPr>
        <w:spacing w:after="60"/>
        <w:jc w:val="center"/>
      </w:pPr>
      <w:r w:rsidRPr="001A27B0">
        <w:rPr>
          <w:rFonts w:eastAsia="Times New Roman"/>
          <w:i/>
          <w:iCs/>
          <w:sz w:val="22"/>
          <w:szCs w:val="22"/>
        </w:rPr>
        <w:t>Founder &amp; Director, Global Center for Economic Miracle (GCEM)</w:t>
      </w:r>
    </w:p>
    <w:p w14:paraId="59CC2B86" w14:textId="77777777" w:rsidR="00DE642E" w:rsidRPr="001A27B0" w:rsidRDefault="00791DFD">
      <w:pPr>
        <w:spacing w:after="60"/>
        <w:jc w:val="center"/>
      </w:pPr>
      <w:r w:rsidRPr="001A27B0">
        <w:rPr>
          <w:rFonts w:eastAsia="Times New Roman"/>
          <w:i/>
          <w:iCs/>
          <w:sz w:val="22"/>
          <w:szCs w:val="22"/>
        </w:rPr>
        <w:t xml:space="preserve">Visiting Professor, Graduate School of International Studies, </w:t>
      </w:r>
      <w:proofErr w:type="spellStart"/>
      <w:r w:rsidRPr="001A27B0">
        <w:rPr>
          <w:rFonts w:eastAsia="Times New Roman"/>
          <w:i/>
          <w:iCs/>
          <w:sz w:val="22"/>
          <w:szCs w:val="22"/>
        </w:rPr>
        <w:t>Ajou</w:t>
      </w:r>
      <w:proofErr w:type="spellEnd"/>
      <w:r w:rsidRPr="001A27B0">
        <w:rPr>
          <w:rFonts w:eastAsia="Times New Roman"/>
          <w:i/>
          <w:iCs/>
          <w:sz w:val="22"/>
          <w:szCs w:val="22"/>
        </w:rPr>
        <w:t xml:space="preserve"> University</w:t>
      </w:r>
    </w:p>
    <w:p w14:paraId="08AEA8B9" w14:textId="77777777" w:rsidR="00DE642E" w:rsidRPr="001A27B0" w:rsidRDefault="00791DFD">
      <w:pPr>
        <w:spacing w:after="400"/>
        <w:jc w:val="center"/>
      </w:pPr>
      <w:r w:rsidRPr="001A27B0">
        <w:rPr>
          <w:rFonts w:eastAsia="Times New Roman"/>
          <w:i/>
          <w:iCs/>
          <w:sz w:val="20"/>
          <w:szCs w:val="20"/>
        </w:rPr>
        <w:t>GCEM Research Note · July 2026</w:t>
      </w:r>
    </w:p>
    <w:p w14:paraId="2F8B6A0B" w14:textId="77777777" w:rsidR="00DE642E" w:rsidRPr="001A27B0" w:rsidRDefault="00791DFD">
      <w:pPr>
        <w:spacing w:before="400" w:after="200"/>
      </w:pPr>
      <w:r w:rsidRPr="001A27B0">
        <w:rPr>
          <w:rFonts w:eastAsia="Times New Roman"/>
          <w:b/>
          <w:bCs/>
          <w:sz w:val="28"/>
          <w:szCs w:val="28"/>
        </w:rPr>
        <w:t>Abstract</w:t>
      </w:r>
    </w:p>
    <w:p w14:paraId="1270019D" w14:textId="77777777" w:rsidR="00DE642E" w:rsidRPr="001A27B0" w:rsidRDefault="00791DFD">
      <w:pPr>
        <w:spacing w:after="180" w:line="360" w:lineRule="auto"/>
        <w:jc w:val="both"/>
      </w:pPr>
      <w:r w:rsidRPr="001A27B0">
        <w:rPr>
          <w:rFonts w:eastAsia="Times New Roman"/>
        </w:rPr>
        <w:t>This research note argues that six historically distinct economies — Venice (c. 900–1600), Meiji Japan (1868–1912), Taiwan (1949–2024), Park Chung Hee’s Korea (1961–1987), Lee Kuan Yew’s Singapore (1959–1990), and Deng Xiaoping–to–Xi Jinping’s China (1978–present) — constitute the most complete set of historical validations of the General Theory of Economic Development (GTED). Separated in time and geography, and differing radically in culture, political regime, and resource endowment, these six economies achieved their development miracles through the same institutional mechanism: Economic Differentiation (ED) — the principle of rewarding performance differentially through markets, corporations, and government policy. Each case confirms GTED’s central prediction: sustained ED All In generates co-prosperity; erosion toward Economic Egalitarianism (EE) generates polarized stagnation. Together they constitute what this note terms the Six Founding Cases of GTED — a body of historical evidence that challenges the neoclassical growth paradigm, Acemoglu and Robinson’s inclusive/extractive dichotomy, and the democratic market economy orthodoxy that predicts authoritarian development must fail or be temporary.</w:t>
      </w:r>
    </w:p>
    <w:p w14:paraId="6DFAA0CD" w14:textId="77777777" w:rsidR="00DE642E" w:rsidRPr="001A27B0" w:rsidRDefault="00791DFD">
      <w:pPr>
        <w:spacing w:before="400" w:after="200"/>
      </w:pPr>
      <w:r w:rsidRPr="001A27B0">
        <w:rPr>
          <w:rFonts w:eastAsia="Times New Roman"/>
          <w:b/>
          <w:bCs/>
          <w:sz w:val="28"/>
          <w:szCs w:val="28"/>
        </w:rPr>
        <w:t>1. Introduction: Why Six Cases?</w:t>
      </w:r>
    </w:p>
    <w:p w14:paraId="42F7BE3A" w14:textId="77777777" w:rsidR="00DE642E" w:rsidRPr="001A27B0" w:rsidRDefault="00791DFD">
      <w:pPr>
        <w:spacing w:after="180" w:line="360" w:lineRule="auto"/>
        <w:jc w:val="both"/>
      </w:pPr>
      <w:r w:rsidRPr="001A27B0">
        <w:rPr>
          <w:rFonts w:eastAsia="Times New Roman"/>
        </w:rPr>
        <w:t xml:space="preserve">The General Theory of Economic Development (GTED) proposes that economic miracles are not accidents of history. They are the predictable institutional consequence of Economic Differentiation (ED) — an institutional principle whose validity can be tested across time, geography, culture, and political regime. GTED’s strongest claim is precisely its universality: if ED All In generates co-prosperity and EE drift generates stagnation regardless of context, then the </w:t>
      </w:r>
      <w:r w:rsidRPr="001A27B0">
        <w:rPr>
          <w:rFonts w:eastAsia="Times New Roman"/>
        </w:rPr>
        <w:lastRenderedPageBreak/>
        <w:t>theory should be confirmed in cases as different from one another as possible.</w:t>
      </w:r>
    </w:p>
    <w:p w14:paraId="35498453" w14:textId="77777777" w:rsidR="00DE642E" w:rsidRPr="001A27B0" w:rsidRDefault="00791DFD">
      <w:pPr>
        <w:spacing w:after="180" w:line="360" w:lineRule="auto"/>
        <w:jc w:val="both"/>
      </w:pPr>
      <w:r w:rsidRPr="001A27B0">
        <w:rPr>
          <w:rFonts w:eastAsia="Times New Roman"/>
        </w:rPr>
        <w:t>This research note presents six such cases. Venice provides the millennium-scale validation: a city-state with no agricultural hinterland that dominated Mediterranean commerce for six centuries through corporate organizational innovation before the concept of the corporation was formalized. Meiji Japan provides the first deliberate national-scale ED All In from a traditional agrarian society — the template that all subsequent East Asian miracles adapted. Park Chung Hee’s Korea provides the most complete and empirically documented modern case of ED All In, confirmed with N=52, 1969–2020 panel data. Lee Kuan Yew’s Singapore provides the city-state validation of the complete trinity (markets + corporations + government) at the scale of a single urban economy. Taiwan provides the most instructive East Asian contrast case: a distinct corporate organizational path — from SME subcontracting to ICT corporate leadership through TSMC — that confirms GTED’s ED principle is institutionally flexible while remaining fixed in mechanism. And Deng Xiaoping–to–Xi Jinping’s China provides the most recent and the largest-scale confirmation — a billion-person economy that went from EE All In (Maoist era) to a contested ED trajectory across three institutional regimes.</w:t>
      </w:r>
    </w:p>
    <w:p w14:paraId="6066220B" w14:textId="77777777" w:rsidR="00DE642E" w:rsidRPr="001A27B0" w:rsidRDefault="00791DFD">
      <w:pPr>
        <w:spacing w:after="180" w:line="360" w:lineRule="auto"/>
        <w:jc w:val="both"/>
      </w:pPr>
      <w:r w:rsidRPr="001A27B0">
        <w:rPr>
          <w:rFonts w:eastAsia="Times New Roman"/>
        </w:rPr>
        <w:t>Section 2 develops the theoretical framework — GTED’s core propositions and Four-Regime Classification — that the six cases validate. Sections 3 through 8 examine each case in turn. Section 9 presents the Extended vs. Condensed Development comparison. Section 10 draws comparative conclusions. Section 11 concludes.</w:t>
      </w:r>
    </w:p>
    <w:p w14:paraId="4934DB2F" w14:textId="77777777" w:rsidR="00DE642E" w:rsidRPr="001A27B0" w:rsidRDefault="00791DFD">
      <w:pPr>
        <w:spacing w:before="400" w:after="200"/>
      </w:pPr>
      <w:r w:rsidRPr="001A27B0">
        <w:rPr>
          <w:rFonts w:eastAsia="Times New Roman"/>
          <w:b/>
          <w:bCs/>
          <w:sz w:val="28"/>
          <w:szCs w:val="28"/>
        </w:rPr>
        <w:t>2. The GTED Framework: ED, EE, θ, and the Four Regimes</w:t>
      </w:r>
    </w:p>
    <w:p w14:paraId="0BC97617" w14:textId="77777777" w:rsidR="00DE642E" w:rsidRPr="001A27B0" w:rsidRDefault="00791DFD">
      <w:pPr>
        <w:spacing w:after="180" w:line="360" w:lineRule="auto"/>
        <w:jc w:val="both"/>
      </w:pPr>
      <w:r w:rsidRPr="001A27B0">
        <w:rPr>
          <w:rFonts w:eastAsia="Times New Roman"/>
        </w:rPr>
        <w:t>GTED centers on a single institutional parameter, θ, indexing the balance between Economic Differentiation (ED) and Economic Egalitarianism (EE) in an economy’s actual institutional configuration. ED is the principle of treating different performances differently — rewarding the high performer more than the low performer through markets, corporate governance, and government policy. EE is the principle of distributing resources by equality mandate regardless of performance. High θ indicates strong ED net of EE; low θ indicates strong EE net of ED.</w:t>
      </w:r>
    </w:p>
    <w:p w14:paraId="4AC405EE" w14:textId="77777777" w:rsidR="00DE642E" w:rsidRPr="001A27B0" w:rsidRDefault="00791DFD">
      <w:pPr>
        <w:spacing w:after="180" w:line="360" w:lineRule="auto"/>
        <w:jc w:val="both"/>
      </w:pPr>
      <w:r w:rsidRPr="001A27B0">
        <w:rPr>
          <w:rFonts w:eastAsia="Times New Roman"/>
        </w:rPr>
        <w:t xml:space="preserve">GTED’s two core predictions: (1) High θ (ED dominance) generates co-prosperity — rising corporate assets (CA) drive both output growth and distributional improvement simultaneously. (2) Low θ (EE dominance) generates polarized stagnation — CA growth decelerates, output slows, </w:t>
      </w:r>
      <w:r w:rsidRPr="001A27B0">
        <w:rPr>
          <w:rFonts w:eastAsia="Times New Roman"/>
        </w:rPr>
        <w:lastRenderedPageBreak/>
        <w:t>and inequality worsens simultaneously. These are GTED’s Two Stable Equilibria, confirmed empirically across a 73-country global panel and in each major regional institutional group.</w:t>
      </w:r>
    </w:p>
    <w:p w14:paraId="5D24506E" w14:textId="77777777" w:rsidR="00DE642E" w:rsidRPr="001A27B0" w:rsidRDefault="00791DFD">
      <w:pPr>
        <w:spacing w:after="180" w:line="360" w:lineRule="auto"/>
        <w:jc w:val="both"/>
      </w:pPr>
      <w:r w:rsidRPr="001A27B0">
        <w:rPr>
          <w:rFonts w:eastAsia="Times New Roman"/>
        </w:rPr>
        <w:t>GTED crosses the ED/EE economic axis with a second, independent political axis — democracy vs. authoritarianism — to produce the Four-Regime Classification: (1) Market Democracy (ED + democracy); (2) Market Authoritarianism (ED + dictatorship); (3) Egalitarian Democracy (EE + democracy); (4) Egalitarian Dictatorship (EE + dictatorship). The key theoretical claim is that regime type does not determine outcome — institutional functionality (the θ level) does. A Market Authoritarian regime with high θ can sustain co-prosperity without democracy; a mature Market Democracy can drift into EE and generate polarized stagnation despite fully inclusive institutions.</w:t>
      </w:r>
    </w:p>
    <w:p w14:paraId="552E650D" w14:textId="77777777" w:rsidR="00DE642E" w:rsidRPr="001A27B0" w:rsidRDefault="00791DFD">
      <w:pPr>
        <w:spacing w:after="180" w:line="360" w:lineRule="auto"/>
        <w:jc w:val="both"/>
      </w:pPr>
      <w:r w:rsidRPr="001A27B0">
        <w:rPr>
          <w:rFonts w:eastAsia="Times New Roman"/>
        </w:rPr>
        <w:t>The Trinity Framework completes the GTED architecture: Markets, Corporations, and Government must all enact ED in their own domains for the co-prosperity equilibrium to be sustained. Markets select on performance. Corporations generate and incubate synergy among differentiated resources — the actual engine of growth. Government reinforces ED-based differentiation while correcting market failures. When any one of the three drifts toward EE, the others are weakened.</w:t>
      </w:r>
    </w:p>
    <w:p w14:paraId="6FE77C6F" w14:textId="77777777" w:rsidR="00DE642E" w:rsidRPr="001A27B0" w:rsidRDefault="00791DFD">
      <w:pPr>
        <w:spacing w:before="400" w:after="200"/>
      </w:pPr>
      <w:r w:rsidRPr="001A27B0">
        <w:rPr>
          <w:rFonts w:eastAsia="Times New Roman"/>
          <w:b/>
          <w:bCs/>
          <w:sz w:val="28"/>
          <w:szCs w:val="28"/>
        </w:rPr>
        <w:t>3. Venice (c. 900–1600): The World’s First Corporate Economy</w:t>
      </w:r>
    </w:p>
    <w:p w14:paraId="1E9DB0ED" w14:textId="77777777" w:rsidR="00DE642E" w:rsidRPr="001A27B0" w:rsidRDefault="00791DFD">
      <w:pPr>
        <w:spacing w:before="300" w:after="160"/>
      </w:pPr>
      <w:r w:rsidRPr="001A27B0">
        <w:rPr>
          <w:rFonts w:eastAsia="Times New Roman"/>
          <w:b/>
          <w:bCs/>
          <w:i/>
          <w:iCs/>
          <w:sz w:val="26"/>
          <w:szCs w:val="26"/>
        </w:rPr>
        <w:t xml:space="preserve">3.1 The </w:t>
      </w:r>
      <w:proofErr w:type="spellStart"/>
      <w:r w:rsidRPr="001A27B0">
        <w:rPr>
          <w:rFonts w:eastAsia="Times New Roman"/>
          <w:b/>
          <w:bCs/>
          <w:i/>
          <w:iCs/>
          <w:sz w:val="26"/>
          <w:szCs w:val="26"/>
        </w:rPr>
        <w:t>Colleganza</w:t>
      </w:r>
      <w:proofErr w:type="spellEnd"/>
      <w:r w:rsidRPr="001A27B0">
        <w:rPr>
          <w:rFonts w:eastAsia="Times New Roman"/>
          <w:b/>
          <w:bCs/>
          <w:i/>
          <w:iCs/>
          <w:sz w:val="26"/>
          <w:szCs w:val="26"/>
        </w:rPr>
        <w:t xml:space="preserve"> and </w:t>
      </w:r>
      <w:proofErr w:type="spellStart"/>
      <w:r w:rsidRPr="001A27B0">
        <w:rPr>
          <w:rFonts w:eastAsia="Times New Roman"/>
          <w:b/>
          <w:bCs/>
          <w:i/>
          <w:iCs/>
          <w:sz w:val="26"/>
          <w:szCs w:val="26"/>
        </w:rPr>
        <w:t>Commenda</w:t>
      </w:r>
      <w:proofErr w:type="spellEnd"/>
      <w:r w:rsidRPr="001A27B0">
        <w:rPr>
          <w:rFonts w:eastAsia="Times New Roman"/>
          <w:b/>
          <w:bCs/>
          <w:i/>
          <w:iCs/>
          <w:sz w:val="26"/>
          <w:szCs w:val="26"/>
        </w:rPr>
        <w:t>: Corporate Governance Before the Corporation</w:t>
      </w:r>
    </w:p>
    <w:p w14:paraId="22993EA7" w14:textId="77777777" w:rsidR="00DE642E" w:rsidRPr="001A27B0" w:rsidRDefault="00791DFD">
      <w:pPr>
        <w:spacing w:after="180" w:line="360" w:lineRule="auto"/>
        <w:jc w:val="both"/>
      </w:pPr>
      <w:r w:rsidRPr="001A27B0">
        <w:rPr>
          <w:rFonts w:eastAsia="Times New Roman"/>
        </w:rPr>
        <w:t xml:space="preserve">Medieval Venice was not a market economy in the classical sense. It was a corporate economy: an economy in which the organizational logic of performance-metered corporate governance — not arms-length market exchange — was the primary engine of wealth creation. Venice’s two foundational contractual innovations, the </w:t>
      </w:r>
      <w:proofErr w:type="spellStart"/>
      <w:r w:rsidRPr="001A27B0">
        <w:rPr>
          <w:rFonts w:eastAsia="Times New Roman"/>
        </w:rPr>
        <w:t>colleganza</w:t>
      </w:r>
      <w:proofErr w:type="spellEnd"/>
      <w:r w:rsidRPr="001A27B0">
        <w:rPr>
          <w:rFonts w:eastAsia="Times New Roman"/>
        </w:rPr>
        <w:t xml:space="preserve"> and the </w:t>
      </w:r>
      <w:proofErr w:type="spellStart"/>
      <w:r w:rsidRPr="001A27B0">
        <w:rPr>
          <w:rFonts w:eastAsia="Times New Roman"/>
        </w:rPr>
        <w:t>commenda</w:t>
      </w:r>
      <w:proofErr w:type="spellEnd"/>
      <w:r w:rsidRPr="001A27B0">
        <w:rPr>
          <w:rFonts w:eastAsia="Times New Roman"/>
        </w:rPr>
        <w:t>, anticipated the joint-stock company by several centuries and embodied the ED principle with precision.</w:t>
      </w:r>
    </w:p>
    <w:p w14:paraId="6C055C3D" w14:textId="77777777" w:rsidR="00DE642E" w:rsidRPr="001A27B0" w:rsidRDefault="00791DFD">
      <w:pPr>
        <w:spacing w:after="180" w:line="360" w:lineRule="auto"/>
        <w:jc w:val="both"/>
      </w:pPr>
      <w:r w:rsidRPr="001A27B0">
        <w:rPr>
          <w:rFonts w:eastAsia="Times New Roman"/>
        </w:rPr>
        <w:t xml:space="preserve">The </w:t>
      </w:r>
      <w:proofErr w:type="spellStart"/>
      <w:r w:rsidRPr="001A27B0">
        <w:rPr>
          <w:rFonts w:eastAsia="Times New Roman"/>
        </w:rPr>
        <w:t>colleganza</w:t>
      </w:r>
      <w:proofErr w:type="spellEnd"/>
      <w:r w:rsidRPr="001A27B0">
        <w:rPr>
          <w:rFonts w:eastAsia="Times New Roman"/>
        </w:rPr>
        <w:t xml:space="preserve"> was a limited partnership in which the investor and the traveling merchant-manager split returns according to a performance-based formula. In its most common form, the investor supplied two-thirds of the capital and the merchant one-third; profits were split evenly. In a second form, the investor supplied all capital and received three-quarters, with the merchant — who could hold multiple simultaneous contracts — earning a quarter from each. This is </w:t>
      </w:r>
      <w:proofErr w:type="spellStart"/>
      <w:r w:rsidRPr="001A27B0">
        <w:rPr>
          <w:rFonts w:eastAsia="Times New Roman"/>
        </w:rPr>
        <w:t>Alchian-Demsetz</w:t>
      </w:r>
      <w:proofErr w:type="spellEnd"/>
      <w:r w:rsidRPr="001A27B0">
        <w:rPr>
          <w:rFonts w:eastAsia="Times New Roman"/>
        </w:rPr>
        <w:t xml:space="preserve"> performance metering (1972) operationalized six centuries before the concept was formalized: </w:t>
      </w:r>
      <w:r w:rsidRPr="001A27B0">
        <w:rPr>
          <w:rFonts w:eastAsia="Times New Roman"/>
        </w:rPr>
        <w:lastRenderedPageBreak/>
        <w:t>reward set by contribution and performance, never by equal division.</w:t>
      </w:r>
    </w:p>
    <w:p w14:paraId="24B08C9E" w14:textId="77777777" w:rsidR="00DE642E" w:rsidRPr="001A27B0" w:rsidRDefault="00791DFD">
      <w:pPr>
        <w:spacing w:after="180" w:line="360" w:lineRule="auto"/>
        <w:jc w:val="both"/>
      </w:pPr>
      <w:r w:rsidRPr="001A27B0">
        <w:rPr>
          <w:rFonts w:eastAsia="Times New Roman"/>
        </w:rPr>
        <w:t xml:space="preserve">The </w:t>
      </w:r>
      <w:proofErr w:type="spellStart"/>
      <w:r w:rsidRPr="001A27B0">
        <w:rPr>
          <w:rFonts w:eastAsia="Times New Roman"/>
        </w:rPr>
        <w:t>commenda</w:t>
      </w:r>
      <w:proofErr w:type="spellEnd"/>
      <w:r w:rsidRPr="001A27B0">
        <w:rPr>
          <w:rFonts w:eastAsia="Times New Roman"/>
        </w:rPr>
        <w:t xml:space="preserve"> — in which the sedentary partner provided capital (CA), the traveling merchant provided skill, knowledge, and effort (Q), and returns were split by pre-agreed performance formula — was the prototype of the corporate production function that GTED formalizes as y = f(CA; r). The </w:t>
      </w:r>
      <w:proofErr w:type="spellStart"/>
      <w:r w:rsidRPr="001A27B0">
        <w:rPr>
          <w:rFonts w:eastAsia="Times New Roman"/>
        </w:rPr>
        <w:t>commenda</w:t>
      </w:r>
      <w:proofErr w:type="spellEnd"/>
      <w:r w:rsidRPr="001A27B0">
        <w:rPr>
          <w:rFonts w:eastAsia="Times New Roman"/>
        </w:rPr>
        <w:t xml:space="preserve"> is a two-factor production relationship in which returns are distributed by marginal contribution and the governance structure ensures neither party can free-ride.</w:t>
      </w:r>
    </w:p>
    <w:p w14:paraId="240F5800" w14:textId="77777777" w:rsidR="00DE642E" w:rsidRPr="001A27B0" w:rsidRDefault="00791DFD">
      <w:pPr>
        <w:spacing w:before="300" w:after="160"/>
      </w:pPr>
      <w:r w:rsidRPr="001A27B0">
        <w:rPr>
          <w:rFonts w:eastAsia="Times New Roman"/>
          <w:b/>
          <w:bCs/>
          <w:i/>
          <w:iCs/>
          <w:sz w:val="26"/>
          <w:szCs w:val="26"/>
        </w:rPr>
        <w:t>3.2 Venice as Grand Corporation: The State as ED Enforcer</w:t>
      </w:r>
    </w:p>
    <w:p w14:paraId="7BAFC03A" w14:textId="77777777" w:rsidR="00DE642E" w:rsidRPr="001A27B0" w:rsidRDefault="00791DFD">
      <w:pPr>
        <w:spacing w:after="180" w:line="360" w:lineRule="auto"/>
        <w:jc w:val="both"/>
      </w:pPr>
      <w:r w:rsidRPr="001A27B0">
        <w:rPr>
          <w:rFonts w:eastAsia="Times New Roman"/>
        </w:rPr>
        <w:t xml:space="preserve">Venice institutionalized the corporate ED logic at the level of the state itself. The Senate functioned as a de facto board of directors, with commercial profit maximization as the Republic’s explicit strategic goal. The state-owned trading galleys (the </w:t>
      </w:r>
      <w:proofErr w:type="spellStart"/>
      <w:r w:rsidRPr="001A27B0">
        <w:rPr>
          <w:rFonts w:eastAsia="Times New Roman"/>
        </w:rPr>
        <w:t>muda</w:t>
      </w:r>
      <w:proofErr w:type="spellEnd"/>
      <w:r w:rsidRPr="001A27B0">
        <w:rPr>
          <w:rFonts w:eastAsia="Times New Roman"/>
        </w:rPr>
        <w:t>) were leased to merchant-operators through competitive public auction — performance-conditional allocation of public assets predating modern privatization theory by five centuries. There were no separate merchant guilds: the city itself was the guild.</w:t>
      </w:r>
    </w:p>
    <w:p w14:paraId="206E752C" w14:textId="77777777" w:rsidR="00DE642E" w:rsidRPr="001A27B0" w:rsidRDefault="00791DFD">
      <w:pPr>
        <w:spacing w:after="180" w:line="360" w:lineRule="auto"/>
        <w:jc w:val="both"/>
      </w:pPr>
      <w:r w:rsidRPr="001A27B0">
        <w:rPr>
          <w:rFonts w:eastAsia="Times New Roman"/>
        </w:rPr>
        <w:t>Political and economic power were fused completely. The Senate, the Doge, and the Republic’s military commanders were drawn from the merchant class — roughly 2,000 noble merchant families. A proven mercantile career was, in practice, a qualifying condition for political leadership. Venice institutionalized commercial performance as the criterion for governance — the most complete pre-modern example of GTED’s ‘economization of politics.’</w:t>
      </w:r>
    </w:p>
    <w:p w14:paraId="4891D574" w14:textId="77777777" w:rsidR="00DE642E" w:rsidRPr="001A27B0" w:rsidRDefault="00791DFD">
      <w:pPr>
        <w:spacing w:after="180" w:line="360" w:lineRule="auto"/>
        <w:jc w:val="both"/>
      </w:pPr>
      <w:r w:rsidRPr="001A27B0">
        <w:rPr>
          <w:rFonts w:eastAsia="Times New Roman"/>
        </w:rPr>
        <w:t>The Venice/Genoa comparison is GTED’s sharpest medieval institutional test. Genoa had markets and firms but no comparable government coordination — it suffered 81 revolts and regime changes between 1257 and 1528. Venice, with markets, corporations, and government in sustained ED alignment, saw only two attempted coups in a thousand years. This is GTED’s Two Stable Equilibria confirmed in the medieval record.</w:t>
      </w:r>
    </w:p>
    <w:p w14:paraId="1DB68D06" w14:textId="77777777" w:rsidR="00DE642E" w:rsidRPr="001A27B0" w:rsidRDefault="00791DFD">
      <w:pPr>
        <w:spacing w:before="300" w:after="160"/>
      </w:pPr>
      <w:r w:rsidRPr="001A27B0">
        <w:rPr>
          <w:rFonts w:eastAsia="Times New Roman"/>
          <w:b/>
          <w:bCs/>
          <w:i/>
          <w:iCs/>
          <w:sz w:val="26"/>
          <w:szCs w:val="26"/>
        </w:rPr>
        <w:t>3.3 Venice’s Decline: EE Capture</w:t>
      </w:r>
    </w:p>
    <w:p w14:paraId="7F4CD666" w14:textId="77777777" w:rsidR="00DE642E" w:rsidRPr="001A27B0" w:rsidRDefault="00791DFD">
      <w:pPr>
        <w:spacing w:after="180" w:line="360" w:lineRule="auto"/>
        <w:jc w:val="both"/>
      </w:pPr>
      <w:r w:rsidRPr="001A27B0">
        <w:rPr>
          <w:rFonts w:eastAsia="Times New Roman"/>
        </w:rPr>
        <w:t xml:space="preserve">Venice’s eventual decline confirms GTED’s second equilibrium. As the Republic transitioned from maritime trading to territorial landowning, the institutional balance shifted toward EE: guild restrictions introduced barriers to corporate metering; impoverished nobles bred corruption in unpaid political service; corporate asset accumulation decelerated; growth and distribution </w:t>
      </w:r>
      <w:r w:rsidRPr="001A27B0">
        <w:rPr>
          <w:rFonts w:eastAsia="Times New Roman"/>
        </w:rPr>
        <w:lastRenderedPageBreak/>
        <w:t>deteriorated simultaneously. Venice’s trajectory — co-prosperity under sustained ED, stagnation under EE capture — is the complete GTED cycle in a single historical case, across six centuries.</w:t>
      </w:r>
    </w:p>
    <w:p w14:paraId="41CA023D" w14:textId="77777777" w:rsidR="00DE642E" w:rsidRPr="001A27B0" w:rsidRDefault="00791DFD">
      <w:pPr>
        <w:spacing w:before="400" w:after="200"/>
      </w:pPr>
      <w:r w:rsidRPr="001A27B0">
        <w:rPr>
          <w:rFonts w:eastAsia="Times New Roman"/>
          <w:b/>
          <w:bCs/>
          <w:sz w:val="28"/>
          <w:szCs w:val="28"/>
        </w:rPr>
        <w:t>4. Meiji Japan (1868–1912): ED All In as National Restoration</w:t>
      </w:r>
    </w:p>
    <w:p w14:paraId="7DC4A94F" w14:textId="77777777" w:rsidR="00DE642E" w:rsidRPr="001A27B0" w:rsidRDefault="00791DFD">
      <w:pPr>
        <w:spacing w:before="300" w:after="160"/>
      </w:pPr>
      <w:r w:rsidRPr="001A27B0">
        <w:rPr>
          <w:rFonts w:eastAsia="Times New Roman"/>
          <w:b/>
          <w:bCs/>
          <w:i/>
          <w:iCs/>
          <w:sz w:val="26"/>
          <w:szCs w:val="26"/>
        </w:rPr>
        <w:t>4.1 The Meiji Revolution as Institutional ED Shock</w:t>
      </w:r>
    </w:p>
    <w:p w14:paraId="7CA04304" w14:textId="77777777" w:rsidR="00DE642E" w:rsidRPr="001A27B0" w:rsidRDefault="00791DFD">
      <w:pPr>
        <w:spacing w:after="180" w:line="360" w:lineRule="auto"/>
        <w:jc w:val="both"/>
      </w:pPr>
      <w:r w:rsidRPr="001A27B0">
        <w:rPr>
          <w:rFonts w:eastAsia="Times New Roman"/>
        </w:rPr>
        <w:t xml:space="preserve">The Meiji Restoration of 1868 was not merely a political revolution. It was, in GTED terms, the most deliberate and comprehensive institutional ED shock in modern history before Park Chung Hee’s Korea. The Meiji oligarchs dismantled the Tokugawa feudal hierarchy — in which the merchant class (商, </w:t>
      </w:r>
      <w:proofErr w:type="spellStart"/>
      <w:r w:rsidRPr="001A27B0">
        <w:rPr>
          <w:rFonts w:eastAsia="Times New Roman"/>
        </w:rPr>
        <w:t>shō</w:t>
      </w:r>
      <w:proofErr w:type="spellEnd"/>
      <w:r w:rsidRPr="001A27B0">
        <w:rPr>
          <w:rFonts w:eastAsia="Times New Roman"/>
        </w:rPr>
        <w:t>) ranked below farmers, artisans, and samurai — and replaced it with an institutional order in which performance, not birth, determined economic standing. The class ideology was inverted: productive enterprise and industrial performance became the criterion for national advancement.</w:t>
      </w:r>
    </w:p>
    <w:p w14:paraId="2B37F275" w14:textId="77777777" w:rsidR="00DE642E" w:rsidRPr="001A27B0" w:rsidRDefault="00791DFD">
      <w:pPr>
        <w:spacing w:after="180" w:line="360" w:lineRule="auto"/>
        <w:jc w:val="both"/>
      </w:pPr>
      <w:r w:rsidRPr="001A27B0">
        <w:rPr>
          <w:rFonts w:eastAsia="Times New Roman"/>
        </w:rPr>
        <w:t>The speed and comprehensiveness of this institutional transformation is without parallel in the pre-twentieth-century world. Within two decades of the Restoration, Japan had adopted double-entry bookkeeping, established a central banking system, built a national railroad network, created the first joint-stock companies in Japanese history, and sent thousands of students to Europe and America to acquire the technical knowledge required for industrial corporate organization. This was not market-led development: it was government-orchestrated ED, deploying the full trinity of market competition, corporate formation, and state policy in deliberate alignment.</w:t>
      </w:r>
    </w:p>
    <w:p w14:paraId="1C5D2BAD" w14:textId="77777777" w:rsidR="00DE642E" w:rsidRPr="001A27B0" w:rsidRDefault="00791DFD">
      <w:pPr>
        <w:spacing w:before="300" w:after="160"/>
      </w:pPr>
      <w:r w:rsidRPr="001A27B0">
        <w:rPr>
          <w:rFonts w:eastAsia="Times New Roman"/>
          <w:b/>
          <w:bCs/>
          <w:i/>
          <w:iCs/>
          <w:sz w:val="26"/>
          <w:szCs w:val="26"/>
        </w:rPr>
        <w:t xml:space="preserve">4.2 The Zaibatsu as Japan’s </w:t>
      </w:r>
      <w:proofErr w:type="spellStart"/>
      <w:r w:rsidRPr="001A27B0">
        <w:rPr>
          <w:rFonts w:eastAsia="Times New Roman"/>
          <w:b/>
          <w:bCs/>
          <w:i/>
          <w:iCs/>
          <w:sz w:val="26"/>
          <w:szCs w:val="26"/>
        </w:rPr>
        <w:t>Colleganza</w:t>
      </w:r>
      <w:proofErr w:type="spellEnd"/>
    </w:p>
    <w:p w14:paraId="3D615607" w14:textId="77777777" w:rsidR="00DE642E" w:rsidRPr="001A27B0" w:rsidRDefault="00791DFD">
      <w:pPr>
        <w:spacing w:after="180" w:line="360" w:lineRule="auto"/>
        <w:jc w:val="both"/>
      </w:pPr>
      <w:r w:rsidRPr="001A27B0">
        <w:rPr>
          <w:rFonts w:eastAsia="Times New Roman"/>
        </w:rPr>
        <w:t xml:space="preserve">The zaibatsu — the large family-controlled industrial conglomerates that drove Meiji industrialization — are Japan’s equivalent of Venice’s </w:t>
      </w:r>
      <w:proofErr w:type="spellStart"/>
      <w:r w:rsidRPr="001A27B0">
        <w:rPr>
          <w:rFonts w:eastAsia="Times New Roman"/>
        </w:rPr>
        <w:t>colleganza</w:t>
      </w:r>
      <w:proofErr w:type="spellEnd"/>
      <w:r w:rsidRPr="001A27B0">
        <w:rPr>
          <w:rFonts w:eastAsia="Times New Roman"/>
        </w:rPr>
        <w:t xml:space="preserve"> partnerships: concentrated, performance-metered organizational forms that aggregated capital and management talent under a single governance structure and deployed them through competitive performance-conditional investment. Mitsubishi, Mitsui, Sumitomo, and Yasuda were not merely private firms; they were the institutional vehicle through which the Meiji state channeled public investment into industrial development, on the performance-conditional terms that GTED identifies as the ED mechanism.</w:t>
      </w:r>
    </w:p>
    <w:p w14:paraId="5A2E1DA3" w14:textId="77777777" w:rsidR="00DE642E" w:rsidRPr="001A27B0" w:rsidRDefault="00791DFD">
      <w:pPr>
        <w:spacing w:after="180" w:line="360" w:lineRule="auto"/>
        <w:jc w:val="both"/>
      </w:pPr>
      <w:r w:rsidRPr="001A27B0">
        <w:rPr>
          <w:rFonts w:eastAsia="Times New Roman"/>
        </w:rPr>
        <w:t xml:space="preserve">The Meiji government’s industrial </w:t>
      </w:r>
      <w:proofErr w:type="gramStart"/>
      <w:r w:rsidRPr="001A27B0">
        <w:rPr>
          <w:rFonts w:eastAsia="Times New Roman"/>
        </w:rPr>
        <w:t>policy — selective</w:t>
      </w:r>
      <w:proofErr w:type="gramEnd"/>
      <w:r w:rsidRPr="001A27B0">
        <w:rPr>
          <w:rFonts w:eastAsia="Times New Roman"/>
        </w:rPr>
        <w:t xml:space="preserve"> support for firms demonstrating the capacity </w:t>
      </w:r>
      <w:r w:rsidRPr="001A27B0">
        <w:rPr>
          <w:rFonts w:eastAsia="Times New Roman"/>
        </w:rPr>
        <w:lastRenderedPageBreak/>
        <w:t>to compete internationally, withdrawal of support from underperformers, and the explicit use of export performance as the ultimate ED discriminator — anticipates Park Chung Hee’s Korean strategy by almost a century. The institutional logic is identical: government as the performance-conditional investor, corporate organizations as the merchant-operators, and international market competition as the metering criterion.</w:t>
      </w:r>
    </w:p>
    <w:p w14:paraId="3633E0EA" w14:textId="77777777" w:rsidR="00DE642E" w:rsidRPr="001A27B0" w:rsidRDefault="00791DFD">
      <w:pPr>
        <w:spacing w:before="300" w:after="160"/>
      </w:pPr>
      <w:r w:rsidRPr="001A27B0">
        <w:rPr>
          <w:rFonts w:eastAsia="Times New Roman"/>
          <w:b/>
          <w:bCs/>
          <w:i/>
          <w:iCs/>
          <w:sz w:val="26"/>
          <w:szCs w:val="26"/>
        </w:rPr>
        <w:t>4.3 Meiji Japan’s ED All In: Results and GTED Confirmation</w:t>
      </w:r>
    </w:p>
    <w:p w14:paraId="7F483DA8" w14:textId="77777777" w:rsidR="00DE642E" w:rsidRPr="001A27B0" w:rsidRDefault="00791DFD">
      <w:pPr>
        <w:spacing w:after="180" w:line="360" w:lineRule="auto"/>
        <w:jc w:val="both"/>
      </w:pPr>
      <w:r w:rsidRPr="001A27B0">
        <w:rPr>
          <w:rFonts w:eastAsia="Times New Roman"/>
        </w:rPr>
        <w:t>Within forty years of the Restoration, Japan had industrialized from an agrarian feudal economy to the first non-Western industrial power — defeating Russia militarily in 1905 and establishing itself as a Pacific great power. This is the most complete pre-twentieth-century confirmation of GTED’s ED All In prediction: a society that began the period with institutional EE transformed itself into a high-θ economy through deliberate institutional restructuring and achieved co-prosperity across the developmental transition.</w:t>
      </w:r>
    </w:p>
    <w:p w14:paraId="11724F45" w14:textId="77777777" w:rsidR="00DE642E" w:rsidRPr="001A27B0" w:rsidRDefault="00791DFD">
      <w:pPr>
        <w:spacing w:after="180" w:line="360" w:lineRule="auto"/>
        <w:jc w:val="both"/>
      </w:pPr>
      <w:r w:rsidRPr="001A27B0">
        <w:rPr>
          <w:rFonts w:eastAsia="Times New Roman"/>
        </w:rPr>
        <w:t>Japan’s subsequent trajectory — the 1955–1973 miracle period of simultaneous growth and distributional improvement, followed by the Lost Decades of polarized stagnation after the late 1960s shift toward EE (lifetime employment, balanced regional development, welfare state expansion, anti-competitive regulation) — confirms both GTED equilibria within a single national history. The Japan GTED paper (Jwa 2026b) documents this empirically across three post-bubble regimes.</w:t>
      </w:r>
    </w:p>
    <w:p w14:paraId="6957B9A5" w14:textId="77777777" w:rsidR="00DE642E" w:rsidRPr="001A27B0" w:rsidRDefault="00791DFD">
      <w:pPr>
        <w:spacing w:before="400" w:after="200"/>
      </w:pPr>
      <w:r w:rsidRPr="001A27B0">
        <w:rPr>
          <w:rFonts w:eastAsia="Times New Roman"/>
          <w:b/>
          <w:bCs/>
          <w:sz w:val="28"/>
          <w:szCs w:val="28"/>
        </w:rPr>
        <w:t>5. Park Chung Hee’s Korea (1961–1987): The Paradigm Case of ED All In</w:t>
      </w:r>
    </w:p>
    <w:p w14:paraId="6579D5E4" w14:textId="77777777" w:rsidR="00DE642E" w:rsidRPr="001A27B0" w:rsidRDefault="00791DFD">
      <w:pPr>
        <w:spacing w:before="300" w:after="160"/>
      </w:pPr>
      <w:r w:rsidRPr="001A27B0">
        <w:rPr>
          <w:rFonts w:eastAsia="Times New Roman"/>
          <w:b/>
          <w:bCs/>
          <w:i/>
          <w:iCs/>
          <w:sz w:val="26"/>
          <w:szCs w:val="26"/>
        </w:rPr>
        <w:t>5.1 Institutional Parallel to Venice and Meiji Japan</w:t>
      </w:r>
    </w:p>
    <w:p w14:paraId="0E0F7BB3" w14:textId="77777777" w:rsidR="00DE642E" w:rsidRPr="001A27B0" w:rsidRDefault="00791DFD">
      <w:pPr>
        <w:spacing w:after="180" w:line="360" w:lineRule="auto"/>
        <w:jc w:val="both"/>
      </w:pPr>
      <w:r w:rsidRPr="001A27B0">
        <w:rPr>
          <w:rFonts w:eastAsia="Times New Roman"/>
        </w:rPr>
        <w:t>Park Chung Hee’s Korea (1961–1987) is the most complete modern case of ED All In in development history and the paradigm case for every theoretical claim in GTED. The institutional parallel to Venice and Meiji Japan is precise across five dimensions: (1) performance-conditional resource allocation as the primary policy instrument; (2) the corporation as the engine of growth rather than the market or the state-owned enterprise; (3) government as ED enforcer rather than EE redistributor; (4) the deliberate economization of politics; and (5) empirical confirmation of both GTED equilibria in a single national history.</w:t>
      </w:r>
    </w:p>
    <w:p w14:paraId="03093CC6" w14:textId="77777777" w:rsidR="00DE642E" w:rsidRPr="001A27B0" w:rsidRDefault="00791DFD">
      <w:pPr>
        <w:spacing w:before="300" w:after="160"/>
      </w:pPr>
      <w:r w:rsidRPr="001A27B0">
        <w:rPr>
          <w:rFonts w:eastAsia="Times New Roman"/>
          <w:b/>
          <w:bCs/>
          <w:i/>
          <w:iCs/>
          <w:sz w:val="26"/>
          <w:szCs w:val="26"/>
        </w:rPr>
        <w:t xml:space="preserve">5.2 The </w:t>
      </w:r>
      <w:proofErr w:type="spellStart"/>
      <w:r w:rsidRPr="001A27B0">
        <w:rPr>
          <w:rFonts w:eastAsia="Times New Roman"/>
          <w:b/>
          <w:bCs/>
          <w:i/>
          <w:iCs/>
          <w:sz w:val="26"/>
          <w:szCs w:val="26"/>
        </w:rPr>
        <w:t>Colleganza</w:t>
      </w:r>
      <w:proofErr w:type="spellEnd"/>
      <w:r w:rsidRPr="001A27B0">
        <w:rPr>
          <w:rFonts w:eastAsia="Times New Roman"/>
          <w:b/>
          <w:bCs/>
          <w:i/>
          <w:iCs/>
          <w:sz w:val="26"/>
          <w:szCs w:val="26"/>
        </w:rPr>
        <w:t xml:space="preserve"> in Modern Form: Export Performance as Metering Criterion</w:t>
      </w:r>
    </w:p>
    <w:p w14:paraId="146D3AFE" w14:textId="77777777" w:rsidR="00DE642E" w:rsidRPr="001A27B0" w:rsidRDefault="00791DFD">
      <w:pPr>
        <w:spacing w:after="180" w:line="360" w:lineRule="auto"/>
        <w:jc w:val="both"/>
      </w:pPr>
      <w:r w:rsidRPr="001A27B0">
        <w:rPr>
          <w:rFonts w:eastAsia="Times New Roman"/>
        </w:rPr>
        <w:lastRenderedPageBreak/>
        <w:t xml:space="preserve">Park’s export promotion policy is the </w:t>
      </w:r>
      <w:proofErr w:type="spellStart"/>
      <w:r w:rsidRPr="001A27B0">
        <w:rPr>
          <w:rFonts w:eastAsia="Times New Roman"/>
        </w:rPr>
        <w:t>colleganza</w:t>
      </w:r>
      <w:proofErr w:type="spellEnd"/>
      <w:r w:rsidRPr="001A27B0">
        <w:rPr>
          <w:rFonts w:eastAsia="Times New Roman"/>
        </w:rPr>
        <w:t xml:space="preserve"> in modern institutional form. Government support — credit, tax benefits, import licenses, public procurement — was allocated exclusively to top-performing exporters and withdrawn from underperformers. This is the </w:t>
      </w:r>
      <w:proofErr w:type="spellStart"/>
      <w:r w:rsidRPr="001A27B0">
        <w:rPr>
          <w:rFonts w:eastAsia="Times New Roman"/>
        </w:rPr>
        <w:t>commenda’s</w:t>
      </w:r>
      <w:proofErr w:type="spellEnd"/>
      <w:r w:rsidRPr="001A27B0">
        <w:rPr>
          <w:rFonts w:eastAsia="Times New Roman"/>
        </w:rPr>
        <w:t xml:space="preserve"> metering principle applied at national scale: the state as the sedentary capital partner, export-competitive firms as the traveling merchant-operators, and international market performance as the metering criterion. The annual export awards ceremony — which directed the entire administrative and financial system to support market winners — was the institutional equivalent of Venice’s competitive public auction of the </w:t>
      </w:r>
      <w:proofErr w:type="spellStart"/>
      <w:r w:rsidRPr="001A27B0">
        <w:rPr>
          <w:rFonts w:eastAsia="Times New Roman"/>
        </w:rPr>
        <w:t>muda</w:t>
      </w:r>
      <w:proofErr w:type="spellEnd"/>
      <w:r w:rsidRPr="001A27B0">
        <w:rPr>
          <w:rFonts w:eastAsia="Times New Roman"/>
        </w:rPr>
        <w:t xml:space="preserve"> galleys.</w:t>
      </w:r>
    </w:p>
    <w:p w14:paraId="3D7CEB8E" w14:textId="77777777" w:rsidR="00DE642E" w:rsidRPr="001A27B0" w:rsidRDefault="00791DFD">
      <w:pPr>
        <w:spacing w:after="180" w:line="360" w:lineRule="auto"/>
        <w:jc w:val="both"/>
      </w:pPr>
      <w:r w:rsidRPr="001A27B0">
        <w:rPr>
          <w:rFonts w:eastAsia="Times New Roman"/>
        </w:rPr>
        <w:t xml:space="preserve">The </w:t>
      </w:r>
      <w:proofErr w:type="spellStart"/>
      <w:r w:rsidRPr="001A27B0">
        <w:rPr>
          <w:rFonts w:eastAsia="Times New Roman"/>
        </w:rPr>
        <w:t>Saemaul</w:t>
      </w:r>
      <w:proofErr w:type="spellEnd"/>
      <w:r w:rsidRPr="001A27B0">
        <w:rPr>
          <w:rFonts w:eastAsia="Times New Roman"/>
        </w:rPr>
        <w:t xml:space="preserve"> </w:t>
      </w:r>
      <w:proofErr w:type="spellStart"/>
      <w:r w:rsidRPr="001A27B0">
        <w:rPr>
          <w:rFonts w:eastAsia="Times New Roman"/>
        </w:rPr>
        <w:t>Undong</w:t>
      </w:r>
      <w:proofErr w:type="spellEnd"/>
      <w:r w:rsidRPr="001A27B0">
        <w:rPr>
          <w:rFonts w:eastAsia="Times New Roman"/>
        </w:rPr>
        <w:t xml:space="preserve"> (New Village Movement) applied the same logic at village scale. In its second year, only the 16,000 high-performing villages received continued support; the 18,000 underperforming villages were excluded. Within five years, over 90 percent of villages had become self-reliant. This is the </w:t>
      </w:r>
      <w:proofErr w:type="spellStart"/>
      <w:r w:rsidRPr="001A27B0">
        <w:rPr>
          <w:rFonts w:eastAsia="Times New Roman"/>
        </w:rPr>
        <w:t>colleganza</w:t>
      </w:r>
      <w:proofErr w:type="spellEnd"/>
      <w:r w:rsidRPr="001A27B0">
        <w:rPr>
          <w:rFonts w:eastAsia="Times New Roman"/>
        </w:rPr>
        <w:t xml:space="preserve"> investor’s logic applied to rural governance: performance-conditional support, strict exclusion of underperformers, and competition driving universal improvement.</w:t>
      </w:r>
    </w:p>
    <w:p w14:paraId="7C6589CA" w14:textId="77777777" w:rsidR="00DE642E" w:rsidRPr="001A27B0" w:rsidRDefault="00791DFD">
      <w:pPr>
        <w:spacing w:before="300" w:after="160"/>
      </w:pPr>
      <w:r w:rsidRPr="001A27B0">
        <w:rPr>
          <w:rFonts w:eastAsia="Times New Roman"/>
          <w:b/>
          <w:bCs/>
          <w:i/>
          <w:iCs/>
          <w:sz w:val="26"/>
          <w:szCs w:val="26"/>
        </w:rPr>
        <w:t>5.3 Empirical Confirmation: N=52, 1969–2020</w:t>
      </w:r>
    </w:p>
    <w:p w14:paraId="5E63F71A" w14:textId="6EFFC200" w:rsidR="00DE642E" w:rsidRPr="001A27B0" w:rsidRDefault="00791DFD">
      <w:pPr>
        <w:spacing w:after="180" w:line="360" w:lineRule="auto"/>
        <w:jc w:val="both"/>
      </w:pPr>
      <w:r w:rsidRPr="001A27B0">
        <w:rPr>
          <w:rFonts w:eastAsia="Times New Roman"/>
        </w:rPr>
        <w:t>The GTED empirical analysis of Korea (Jwa 2024, N=52, 1969–2020) confirms the co-prosperity mechanism with precision. In the Park era (Phase 1, pre-1988), CA growth averaged 26.5 percent annually and GDP growth averaged 7.7 percent annually — simultaneous and mutually reinforcing, confirming GTED’s positive feedback loop. The post-democratization era (Phase 4, post-1988) reversed both: CA growth collapsed to single digits, GDP growth fell by half, and market inequality worsened simultaneously. This is the complete GTED Two Stable Equilibria confirmed in a single national time series.</w:t>
      </w:r>
    </w:p>
    <w:p w14:paraId="3C0B8FDD" w14:textId="77777777" w:rsidR="00DE642E" w:rsidRPr="001A27B0" w:rsidRDefault="00791DFD">
      <w:pPr>
        <w:spacing w:before="300" w:after="160"/>
      </w:pPr>
      <w:r w:rsidRPr="001A27B0">
        <w:rPr>
          <w:rFonts w:eastAsia="Times New Roman"/>
          <w:b/>
          <w:bCs/>
          <w:i/>
          <w:iCs/>
          <w:sz w:val="26"/>
          <w:szCs w:val="26"/>
        </w:rPr>
        <w:t>5.4 Post-Democratization: EE Capture and the ‘Advanced Nation Trap’</w:t>
      </w:r>
    </w:p>
    <w:p w14:paraId="229AEEF3" w14:textId="1CDCAFDD" w:rsidR="00DE642E" w:rsidRPr="001A27B0" w:rsidRDefault="00791DFD">
      <w:pPr>
        <w:spacing w:after="180" w:line="360" w:lineRule="auto"/>
        <w:jc w:val="both"/>
      </w:pPr>
      <w:r w:rsidRPr="001A27B0">
        <w:rPr>
          <w:rFonts w:eastAsia="Times New Roman"/>
        </w:rPr>
        <w:t xml:space="preserve">Since political democratization in 1987–1988, Korea has progressively institutionalized EE: welfare state expansion, anti-chaebol regulation, balanced regional development mandates, labor market rigidity, and the erosion of performance-conditional industrial policy. The result — what Jwa (2024) terms the ‘advanced nation trap’: simultaneous deterioration in growth and distribution, despite full democratic institutions and a mature market economy — is the most recent confirmation of GTED’s EE equilibrium prediction, and the most policy-relevant, because it </w:t>
      </w:r>
      <w:r w:rsidRPr="001A27B0">
        <w:rPr>
          <w:rFonts w:eastAsia="Times New Roman"/>
        </w:rPr>
        <w:lastRenderedPageBreak/>
        <w:t>directly contradicts the democratic market economy orthodoxy that predicts mature democracy leads to prosperity.</w:t>
      </w:r>
    </w:p>
    <w:p w14:paraId="2CCD95B4" w14:textId="77777777" w:rsidR="00DE642E" w:rsidRPr="001A27B0" w:rsidRDefault="00791DFD">
      <w:pPr>
        <w:spacing w:before="400" w:after="200"/>
      </w:pPr>
      <w:r w:rsidRPr="001A27B0">
        <w:rPr>
          <w:rFonts w:eastAsia="Times New Roman"/>
          <w:b/>
          <w:bCs/>
          <w:sz w:val="28"/>
          <w:szCs w:val="28"/>
        </w:rPr>
        <w:t>6. Lee Kuan Yew’s Singapore (1959–1990): The City-State Trinity</w:t>
      </w:r>
    </w:p>
    <w:p w14:paraId="65F4E16C" w14:textId="77777777" w:rsidR="00DE642E" w:rsidRPr="001A27B0" w:rsidRDefault="00791DFD">
      <w:pPr>
        <w:spacing w:before="300" w:after="160"/>
      </w:pPr>
      <w:r w:rsidRPr="001A27B0">
        <w:rPr>
          <w:rFonts w:eastAsia="Times New Roman"/>
          <w:b/>
          <w:bCs/>
          <w:i/>
          <w:iCs/>
          <w:sz w:val="26"/>
          <w:szCs w:val="26"/>
        </w:rPr>
        <w:t>6.1 Singapore as the Complete Trinity at City-State Scale</w:t>
      </w:r>
    </w:p>
    <w:p w14:paraId="7E78CD90" w14:textId="77777777" w:rsidR="00DE642E" w:rsidRPr="001A27B0" w:rsidRDefault="00791DFD">
      <w:pPr>
        <w:spacing w:after="180" w:line="360" w:lineRule="auto"/>
        <w:jc w:val="both"/>
      </w:pPr>
      <w:r w:rsidRPr="001A27B0">
        <w:rPr>
          <w:rFonts w:eastAsia="Times New Roman"/>
        </w:rPr>
        <w:t>Lee Kuan Yew’s Singapore is, after Venice, the most complete city-state validation of GTED’s Trinity Framework. A resource-poor island of 640 square kilometers with no agricultural hinterland and no natural endowments beyond its geographic position, Singapore became, within three decades of independence, one of the wealthiest economies in the world by per capita income — and one of the world’s most important commercial and financial hubs. The institutional mechanism, in GTED terms, was the same as Venice’s: markets, corporations, and government aligned in sustained ED, with the city itself as the platform for performance-metered corporate value creation.</w:t>
      </w:r>
    </w:p>
    <w:p w14:paraId="7B730BA3" w14:textId="77777777" w:rsidR="00DE642E" w:rsidRPr="001A27B0" w:rsidRDefault="00791DFD">
      <w:pPr>
        <w:spacing w:after="180" w:line="360" w:lineRule="auto"/>
        <w:jc w:val="both"/>
      </w:pPr>
      <w:r w:rsidRPr="001A27B0">
        <w:rPr>
          <w:rFonts w:eastAsia="Times New Roman"/>
        </w:rPr>
        <w:t>Lee Kuan Yew’s governing philosophy was explicitly performance-conditional and anti-egalitarian in the GTED sense: government support was provided to individuals and firms demonstrating the capacity to create value and compete internationally; welfare dependency was systematically discouraged; and the distinction between earned reward and unearned transfer was institutionalized across the housing, education, healthcare, and pension systems. This is GTED’s ED principle applied comprehensively to social policy as well as economic policy — the most complete modern case of the ‘economization of politics’ outside of Park Chung Hee’s Korea.</w:t>
      </w:r>
    </w:p>
    <w:p w14:paraId="07927603" w14:textId="77777777" w:rsidR="00DE642E" w:rsidRPr="001A27B0" w:rsidRDefault="00791DFD">
      <w:pPr>
        <w:spacing w:before="300" w:after="160"/>
      </w:pPr>
      <w:r w:rsidRPr="001A27B0">
        <w:rPr>
          <w:rFonts w:eastAsia="Times New Roman"/>
          <w:b/>
          <w:bCs/>
          <w:i/>
          <w:iCs/>
          <w:sz w:val="26"/>
          <w:szCs w:val="26"/>
        </w:rPr>
        <w:t>6.2 Singapore as World Transit Center: ED Through Corporate and Market Organization</w:t>
      </w:r>
    </w:p>
    <w:p w14:paraId="18C60611" w14:textId="77777777" w:rsidR="00DE642E" w:rsidRPr="001A27B0" w:rsidRDefault="00791DFD">
      <w:pPr>
        <w:spacing w:after="180" w:line="360" w:lineRule="auto"/>
        <w:jc w:val="both"/>
      </w:pPr>
      <w:r w:rsidRPr="001A27B0">
        <w:rPr>
          <w:rFonts w:eastAsia="Times New Roman"/>
        </w:rPr>
        <w:t>Singapore’s transformation into the world’s premier transit hub for both goods and capital was not a natural endowment story; it was an institutional story. Lee Kuan Yew’s government invested aggressively in port infrastructure, air connectivity, financial regulation, and the legal framework for corporate governance — creating the institutional conditions for corporate value creation that Venice had created for mercantile value creation six centuries earlier. The Port of Singapore Authority, Changi Airport, the Singapore Economic Development Board — each was an instrument of ED-aligned government policy, creating the platform on which market-selected, high-performance corporate organizations could operate.</w:t>
      </w:r>
    </w:p>
    <w:p w14:paraId="7FE37DC2" w14:textId="77777777" w:rsidR="00DE642E" w:rsidRPr="001A27B0" w:rsidRDefault="00791DFD">
      <w:pPr>
        <w:spacing w:after="180" w:line="360" w:lineRule="auto"/>
        <w:jc w:val="both"/>
      </w:pPr>
      <w:r w:rsidRPr="001A27B0">
        <w:rPr>
          <w:rFonts w:eastAsia="Times New Roman"/>
        </w:rPr>
        <w:lastRenderedPageBreak/>
        <w:t xml:space="preserve">Singapore’s openness to multinational corporations — which Lee Kuan Yew explicitly courted as the vehicle for technology transfer, skills development, and market access — is the modern equivalent of Venice’s </w:t>
      </w:r>
      <w:proofErr w:type="spellStart"/>
      <w:r w:rsidRPr="001A27B0">
        <w:rPr>
          <w:rFonts w:eastAsia="Times New Roman"/>
        </w:rPr>
        <w:t>muda</w:t>
      </w:r>
      <w:proofErr w:type="spellEnd"/>
      <w:r w:rsidRPr="001A27B0">
        <w:rPr>
          <w:rFonts w:eastAsia="Times New Roman"/>
        </w:rPr>
        <w:t xml:space="preserve"> policy: public resources deployed to attract and support the most capable commercial operators, on performance-conditional terms, as the mechanism for national wealth creation. Singapore did not build national champions through protected domestic markets; it built global competitiveness by exposing domestic firms and workers to the world’s most demanding performance standards.</w:t>
      </w:r>
    </w:p>
    <w:p w14:paraId="555C7589" w14:textId="77777777" w:rsidR="00DE642E" w:rsidRPr="001A27B0" w:rsidRDefault="00791DFD">
      <w:pPr>
        <w:spacing w:before="300" w:after="160"/>
      </w:pPr>
      <w:r w:rsidRPr="001A27B0">
        <w:rPr>
          <w:rFonts w:eastAsia="Times New Roman"/>
          <w:b/>
          <w:bCs/>
          <w:i/>
          <w:iCs/>
          <w:sz w:val="26"/>
          <w:szCs w:val="26"/>
        </w:rPr>
        <w:t>6.3 Singapore’s Four-Regime Classification</w:t>
      </w:r>
    </w:p>
    <w:p w14:paraId="5715DE90" w14:textId="77777777" w:rsidR="00DE642E" w:rsidRPr="001A27B0" w:rsidRDefault="00791DFD">
      <w:pPr>
        <w:spacing w:after="180" w:line="360" w:lineRule="auto"/>
        <w:jc w:val="both"/>
      </w:pPr>
      <w:r w:rsidRPr="001A27B0">
        <w:rPr>
          <w:rFonts w:eastAsia="Times New Roman"/>
        </w:rPr>
        <w:t>Singapore under Lee Kuan Yew is a Market Authoritarian regime in the GTED Four-Regime Classification: high θ (strong ED institutional configuration) combined with authoritarian political order. Like Park Chung Hee’s Korea, Singapore confirms that the Market Authoritarian regime can generate sustained co-prosperity — simultaneous growth and distributional improvement — without democratic institutions, provided the authoritarian political structure is used to enforce ED rather than EE. Lee Kuan Yew’s explicit rejection of redistributive populism, his insistence on meritocratic allocation of public resources, and his willingness to subordinate short-term political popularity to long-term institutional quality are the precise institutional conditions that GTED identifies as necessary for sustained high-θ equilibrium under authoritarian governance.</w:t>
      </w:r>
    </w:p>
    <w:p w14:paraId="7D081353" w14:textId="77777777" w:rsidR="00DE642E" w:rsidRPr="001A27B0" w:rsidRDefault="00791DFD">
      <w:pPr>
        <w:spacing w:before="400" w:after="200"/>
      </w:pPr>
      <w:r w:rsidRPr="001A27B0">
        <w:rPr>
          <w:rFonts w:eastAsia="Times New Roman"/>
          <w:b/>
          <w:bCs/>
          <w:sz w:val="28"/>
          <w:szCs w:val="28"/>
        </w:rPr>
        <w:t xml:space="preserve">7. Deng Xiaoping to Xi Jinping’s China (1978–present): ED All In </w:t>
      </w:r>
      <w:proofErr w:type="spellStart"/>
      <w:r w:rsidRPr="001A27B0">
        <w:rPr>
          <w:rFonts w:eastAsia="Times New Roman"/>
          <w:b/>
          <w:bCs/>
          <w:sz w:val="28"/>
          <w:szCs w:val="28"/>
        </w:rPr>
        <w:t>at</w:t>
      </w:r>
      <w:proofErr w:type="spellEnd"/>
      <w:r w:rsidRPr="001A27B0">
        <w:rPr>
          <w:rFonts w:eastAsia="Times New Roman"/>
          <w:b/>
          <w:bCs/>
          <w:sz w:val="28"/>
          <w:szCs w:val="28"/>
        </w:rPr>
        <w:t xml:space="preserve"> Billion-Person Scale</w:t>
      </w:r>
    </w:p>
    <w:p w14:paraId="39DA4F43" w14:textId="77777777" w:rsidR="00DE642E" w:rsidRPr="001A27B0" w:rsidRDefault="00791DFD">
      <w:pPr>
        <w:spacing w:before="300" w:after="160"/>
      </w:pPr>
      <w:r w:rsidRPr="001A27B0">
        <w:rPr>
          <w:rFonts w:eastAsia="Times New Roman"/>
          <w:b/>
          <w:bCs/>
          <w:i/>
          <w:iCs/>
          <w:sz w:val="26"/>
          <w:szCs w:val="26"/>
        </w:rPr>
        <w:t>7.1 The Maoist Era as EE All In: The Baseline</w:t>
      </w:r>
    </w:p>
    <w:p w14:paraId="071F9DC7" w14:textId="77777777" w:rsidR="00DE642E" w:rsidRPr="001A27B0" w:rsidRDefault="00791DFD">
      <w:pPr>
        <w:spacing w:after="180" w:line="360" w:lineRule="auto"/>
        <w:jc w:val="both"/>
      </w:pPr>
      <w:r w:rsidRPr="001A27B0">
        <w:rPr>
          <w:rFonts w:eastAsia="Times New Roman"/>
        </w:rPr>
        <w:t>To understand China’s GTED trajectory since 1978, it is necessary to establish the baseline: the Maoist era (1949–1976) was, in GTED terms, the most comprehensive Egalitarian Dictatorship in modern history. Collective farming abolished performance-conditional agricultural returns; the elimination of private enterprise and corporate organization removed the primary institutional vehicle for ED; and egalitarian allocation of resources — regardless of productivity — systematically suppressed the performance-reward linkage. The result was the GTED Egalitarian Dictatorship equilibrium: stagnation, poverty, and the suppression of the organizational forms that generate wealth.</w:t>
      </w:r>
    </w:p>
    <w:p w14:paraId="62F48600" w14:textId="77777777" w:rsidR="00DE642E" w:rsidRPr="001A27B0" w:rsidRDefault="00791DFD">
      <w:pPr>
        <w:spacing w:before="300" w:after="160"/>
      </w:pPr>
      <w:r w:rsidRPr="001A27B0">
        <w:rPr>
          <w:rFonts w:eastAsia="Times New Roman"/>
          <w:b/>
          <w:bCs/>
          <w:i/>
          <w:iCs/>
          <w:sz w:val="26"/>
          <w:szCs w:val="26"/>
        </w:rPr>
        <w:lastRenderedPageBreak/>
        <w:t>7.2 Deng’s Reform as ED Restoration: 1978–2002</w:t>
      </w:r>
    </w:p>
    <w:p w14:paraId="59C59C5E" w14:textId="77777777" w:rsidR="00DE642E" w:rsidRPr="001A27B0" w:rsidRDefault="00791DFD">
      <w:pPr>
        <w:spacing w:after="180" w:line="360" w:lineRule="auto"/>
        <w:jc w:val="both"/>
      </w:pPr>
      <w:r w:rsidRPr="001A27B0">
        <w:rPr>
          <w:rFonts w:eastAsia="Times New Roman"/>
        </w:rPr>
        <w:t>Deng Xiaoping’s reform program beginning in 1978 is best understood as a deliberate, phased restoration of ED institutional conditions — the most consequential institutional pivot in the twentieth century. The household responsibility system (1978–1984) restored performance-conditional returns to agricultural production. Township and village enterprises (TVEs) in the 1980s created the first wave of competitive corporate organization outside the state-enterprise system. The 1992 Southern Tour formally committed China to market-oriented development and triggered large-scale corporatization of state enterprises. In GTED terms, the 1989–2002 phase represents the formation stage of ED: institutionally contested, but already generating the corporate assets (CA) that would underpin all subsequent development.</w:t>
      </w:r>
    </w:p>
    <w:p w14:paraId="0D0CB158" w14:textId="77777777" w:rsidR="00DE642E" w:rsidRPr="001A27B0" w:rsidRDefault="00791DFD">
      <w:pPr>
        <w:spacing w:before="300" w:after="160"/>
      </w:pPr>
      <w:r w:rsidRPr="001A27B0">
        <w:rPr>
          <w:rFonts w:eastAsia="Times New Roman"/>
          <w:b/>
          <w:bCs/>
          <w:i/>
          <w:iCs/>
          <w:sz w:val="26"/>
          <w:szCs w:val="26"/>
        </w:rPr>
        <w:t>7.3 The Hu Era (2003–2012): ED Dominance and Co-prosperity</w:t>
      </w:r>
    </w:p>
    <w:p w14:paraId="3AFC45BA" w14:textId="77777777" w:rsidR="00DE642E" w:rsidRPr="001A27B0" w:rsidRDefault="00791DFD">
      <w:pPr>
        <w:spacing w:after="180" w:line="360" w:lineRule="auto"/>
        <w:jc w:val="both"/>
      </w:pPr>
      <w:r w:rsidRPr="001A27B0">
        <w:rPr>
          <w:rFonts w:eastAsia="Times New Roman"/>
        </w:rPr>
        <w:t>By the time Hu Jintao assumed leadership, China had built two decades of corporate capital. WTO accession in 2001 deepened global integration and accelerated the scaling of Chinese corporations. The GTED empirical analysis (N=34, 1989–2022, Jwa 2026c under review) confirms: in the Hu phase, CA elasticity of growth reached 0.225*** and CA growth contributed to distributional improvement for the first time. This is GTED’s co-prosperity mechanism operating at billion-person scale. Hu’s ‘harmonious society’ (</w:t>
      </w:r>
      <w:proofErr w:type="spellStart"/>
      <w:r w:rsidRPr="001A27B0">
        <w:rPr>
          <w:rFonts w:eastAsia="Times New Roman"/>
        </w:rPr>
        <w:t>和谐社会</w:t>
      </w:r>
      <w:proofErr w:type="spellEnd"/>
      <w:r w:rsidRPr="001A27B0">
        <w:rPr>
          <w:rFonts w:eastAsia="Times New Roman"/>
        </w:rPr>
        <w:t>) social expenditure functioned as human capital and infrastructure investment complementing corporate growth — EE policy serving ED rather than undermining it.</w:t>
      </w:r>
    </w:p>
    <w:p w14:paraId="7B0BB25B" w14:textId="77777777" w:rsidR="00DE642E" w:rsidRPr="001A27B0" w:rsidRDefault="00791DFD">
      <w:pPr>
        <w:spacing w:before="300" w:after="160"/>
      </w:pPr>
      <w:r w:rsidRPr="001A27B0">
        <w:rPr>
          <w:rFonts w:eastAsia="Times New Roman"/>
          <w:b/>
          <w:bCs/>
          <w:i/>
          <w:iCs/>
          <w:sz w:val="26"/>
          <w:szCs w:val="26"/>
        </w:rPr>
        <w:t>7.4 The Xi Era (2013–present): Corporate Peak and the Common Prosperity Warning</w:t>
      </w:r>
    </w:p>
    <w:p w14:paraId="0AC63955" w14:textId="77777777" w:rsidR="00DE642E" w:rsidRPr="001A27B0" w:rsidRDefault="00791DFD">
      <w:pPr>
        <w:spacing w:after="180" w:line="360" w:lineRule="auto"/>
        <w:jc w:val="both"/>
      </w:pPr>
      <w:r w:rsidRPr="001A27B0">
        <w:rPr>
          <w:rFonts w:eastAsia="Times New Roman"/>
        </w:rPr>
        <w:t>Xi Jinping’s era presents GTED’s most complex and most policy-relevant contemporary case. The GTED empirical analysis shows that CA elasticity of growth reached its historical peak (0.557***) in the Xi phase — and CA growth for the first time compressed rather than widened inequality (−0.038***), achieving the endogenous co-prosperity that GTED predicts as the mature ED equilibrium. Yet simultaneously, the Xi phase shows institutional warning signals. The ‘Common Prosperity’ (</w:t>
      </w:r>
      <w:proofErr w:type="spellStart"/>
      <w:r w:rsidRPr="001A27B0">
        <w:rPr>
          <w:rFonts w:eastAsia="Times New Roman"/>
        </w:rPr>
        <w:t>共同富裕</w:t>
      </w:r>
      <w:proofErr w:type="spellEnd"/>
      <w:r w:rsidRPr="001A27B0">
        <w:rPr>
          <w:rFonts w:eastAsia="Times New Roman"/>
        </w:rPr>
        <w:t xml:space="preserve">) campaign introduced EE institutional pressures that the GTED framework predicts will erode the high-θ equilibrium if sustained. Whether China sustains the ED trajectory or drifts toward EE will determine whether the Xi era becomes China’s co-prosperity plateau or </w:t>
      </w:r>
      <w:r w:rsidRPr="001A27B0">
        <w:rPr>
          <w:rFonts w:eastAsia="Times New Roman"/>
        </w:rPr>
        <w:lastRenderedPageBreak/>
        <w:t>the beginning of a new polarized stagnation.</w:t>
      </w:r>
    </w:p>
    <w:p w14:paraId="7192377C" w14:textId="77777777" w:rsidR="00DE642E" w:rsidRPr="001A27B0" w:rsidRDefault="00791DFD">
      <w:pPr>
        <w:spacing w:before="400" w:after="200"/>
      </w:pPr>
      <w:r w:rsidRPr="001A27B0">
        <w:rPr>
          <w:rFonts w:eastAsia="Times New Roman"/>
          <w:b/>
          <w:bCs/>
          <w:sz w:val="28"/>
          <w:szCs w:val="28"/>
        </w:rPr>
        <w:t>8. Taiwan (1949–2024): From SME Subcontracting Stagnation to ICT Corporate Recovery via ED</w:t>
      </w:r>
    </w:p>
    <w:p w14:paraId="11678670" w14:textId="77777777" w:rsidR="00DE642E" w:rsidRPr="001A27B0" w:rsidRDefault="00791DFD">
      <w:pPr>
        <w:spacing w:before="300" w:after="160"/>
      </w:pPr>
      <w:r w:rsidRPr="001A27B0">
        <w:rPr>
          <w:rFonts w:eastAsia="Times New Roman"/>
          <w:b/>
          <w:bCs/>
          <w:i/>
          <w:iCs/>
          <w:sz w:val="26"/>
          <w:szCs w:val="26"/>
        </w:rPr>
        <w:t>8.1 The Distinctive Taiwan Path: SME Subcontracting and Its Stagnation</w:t>
      </w:r>
    </w:p>
    <w:p w14:paraId="4B9D29DD" w14:textId="77777777" w:rsidR="00DE642E" w:rsidRPr="001A27B0" w:rsidRDefault="00791DFD">
      <w:pPr>
        <w:spacing w:after="180" w:line="360" w:lineRule="auto"/>
        <w:jc w:val="both"/>
      </w:pPr>
      <w:r w:rsidRPr="001A27B0">
        <w:rPr>
          <w:rFonts w:eastAsia="Times New Roman"/>
        </w:rPr>
        <w:t>Taiwan presents the most instructive contrast to Park Chung Hee's Korea within the East Asian GTED framework. Both economies pursued ED-based institutions, but Taiwan's early corporate organizational path failed to complete the trinitarian ED alignment that Korea achieved from the outset — and Taiwan's subsequent recovery from this failure is particularly valuable for GTED because it demonstrates that CGAM-formation failure is not necessarily permanent, given the right ED policy correction.</w:t>
      </w:r>
    </w:p>
    <w:p w14:paraId="675BDF72" w14:textId="77777777" w:rsidR="00DE642E" w:rsidRPr="001A27B0" w:rsidRDefault="00791DFD">
      <w:pPr>
        <w:spacing w:after="180" w:line="360" w:lineRule="auto"/>
        <w:jc w:val="both"/>
      </w:pPr>
      <w:r w:rsidRPr="001A27B0">
        <w:rPr>
          <w:rFonts w:eastAsia="Times New Roman"/>
        </w:rPr>
        <w:t xml:space="preserve">Following World War II, the Kuomintang (KMT) government, having relocated from mainland China in 1949, implemented a 'public livelihood economy' that nationalized key heavy and chemical industries while leaving labor-intensive SMEs in private hands. The KMT's strategic aversion to large private firms — rooted in the political calculation that concentrated corporate power could challenge its authority — led to a distinctive early industrial structure: SMEs as private sector core, state enterprises as industrial backbone, and Japanese supply chains as the primary growth mechanism. In GTED terms, Taiwan's early CGAM-formation failure has two compounding causes, not one. First, the government's deliberate suppression of large domestic private firms blocked private-sector CGAM formation directly. Second, the state-led heavy and chemical industry drive that was meant to substitute for it failed as ED industrial policy in its own right — the state enterprises never developed the performance-conditional, market-validated governance that anchored Korea's chaebol, and so did not become the growth engine the KMT intended. With both the private and state paths to CGAM formation blocked, SMEs led Taiwan's early growth by default, but this SME/subcontracting model stagnated from the mid-to-late 1980s: without a large-firm CGAM on either side, Taiwan lacked the structural transformation capacity needed to sustain growth (Jwa &amp; Lee, under review). The timing is not coincidental: this structural growth ceiling compounded with 1987 democratization to produce the low-growth period Taiwan's own trend data record, since neither the SME base nor the failed state HCI sector could absorb the new political-economic pressures. The eventual breakthrough came not from fixing </w:t>
      </w:r>
      <w:r w:rsidRPr="001A27B0">
        <w:rPr>
          <w:rFonts w:eastAsia="Times New Roman"/>
        </w:rPr>
        <w:lastRenderedPageBreak/>
        <w:t>either existing channel but from cultivating a deliberate third one — ED industrial policy for a new sector (ICT) — documented in Section 8.2.</w:t>
      </w:r>
    </w:p>
    <w:p w14:paraId="4A98024A" w14:textId="77777777" w:rsidR="00DE642E" w:rsidRPr="001A27B0" w:rsidRDefault="00791DFD">
      <w:pPr>
        <w:spacing w:before="300" w:after="160"/>
      </w:pPr>
      <w:r w:rsidRPr="001A27B0">
        <w:rPr>
          <w:rFonts w:eastAsia="Times New Roman"/>
          <w:b/>
          <w:bCs/>
          <w:i/>
          <w:iCs/>
          <w:sz w:val="26"/>
          <w:szCs w:val="26"/>
        </w:rPr>
        <w:t>8.2 The ICT Pivot: A Successful ED Correction via Corporate-Led Technology Strategy</w:t>
      </w:r>
    </w:p>
    <w:p w14:paraId="449C9D9C" w14:textId="77777777" w:rsidR="00DE642E" w:rsidRPr="001A27B0" w:rsidRDefault="00791DFD">
      <w:pPr>
        <w:spacing w:after="180" w:line="360" w:lineRule="auto"/>
        <w:jc w:val="both"/>
      </w:pPr>
      <w:r w:rsidRPr="001A27B0">
        <w:rPr>
          <w:rFonts w:eastAsia="Times New Roman"/>
        </w:rPr>
        <w:t>Recognizing the structural limits and the stagnation of the SME subcontracting model, Taiwan's government shifted course decisively in the 1980s, creating the Hsinchu Science Park (1980) as a performance-metered platform for technology-intensive corporate development. The founding of Taiwan Semiconductor Manufacturing Company (TSMC) in 1987 is the institutional crystallization of this correction. TSMC was not a market-spontaneous emergence; it was a deliberate government-supported corporate creation, structured from the outset to compete on international performance standards in the world's most technically demanding industry. By 2024, TSMC is the world's most valuable semiconductor company and the institutional backbone of the global technology supply chain, with a market capitalization exceeding $800 billion.</w:t>
      </w:r>
    </w:p>
    <w:p w14:paraId="47574383" w14:textId="77777777" w:rsidR="00DE642E" w:rsidRPr="001A27B0" w:rsidRDefault="00791DFD">
      <w:pPr>
        <w:spacing w:after="180" w:line="360" w:lineRule="auto"/>
        <w:jc w:val="both"/>
      </w:pPr>
      <w:r w:rsidRPr="001A27B0">
        <w:rPr>
          <w:rFonts w:eastAsia="Times New Roman"/>
        </w:rPr>
        <w:t>Taiwan’s ICT sector now accounts for approximately 25 percent of GDP, with Fortune Global 500 representation of 10 companies (2023), including TSMC ranked #22 and Hon Hai (Foxconn) ranked #27. Taiwan’s ICT export growth (10.8 percent in 2024, following a 20 percent surge in 2021–2022) outpaces Korea’s ICT sector (20 percent of GDP, 5–7 percent export growth in the same period), reflecting the productivity advantage that GTED’s full trinitarian ED alignment generates. The Taiwanese government’s active ED role in industrial innovation is further evidenced by its high share of US patents in the public sector compared with Korea (Wang, 2007). This turnaround is one of the clearest cases among the six founding cases of a government successfully correcting a CGAM-formation failure through deliberate ED industrial policy.</w:t>
      </w:r>
    </w:p>
    <w:p w14:paraId="79C5CA42" w14:textId="77777777" w:rsidR="00DE642E" w:rsidRPr="001A27B0" w:rsidRDefault="00791DFD">
      <w:pPr>
        <w:spacing w:before="300" w:after="160"/>
      </w:pPr>
      <w:r w:rsidRPr="001A27B0">
        <w:rPr>
          <w:rFonts w:eastAsia="Times New Roman"/>
          <w:b/>
          <w:bCs/>
          <w:i/>
          <w:iCs/>
          <w:sz w:val="26"/>
          <w:szCs w:val="26"/>
        </w:rPr>
        <w:t>8.3 Taiwan in the GTED Four-Regime Classification</w:t>
      </w:r>
    </w:p>
    <w:p w14:paraId="33ED45BB" w14:textId="77777777" w:rsidR="00DE642E" w:rsidRPr="001A27B0" w:rsidRDefault="00791DFD">
      <w:pPr>
        <w:spacing w:after="180" w:line="360" w:lineRule="auto"/>
        <w:jc w:val="both"/>
      </w:pPr>
      <w:r w:rsidRPr="001A27B0">
        <w:rPr>
          <w:rFonts w:eastAsia="Times New Roman"/>
        </w:rPr>
        <w:t xml:space="preserve">Taiwan's trajectory presents GTED's Four-Regime Classification with an interesting institutional evolution. The early KMT period (1949–1980s) was a Market Authoritarian regime with a CGAM-formation failure suppressing full ED. The post-1987 democratic transition combined with the corporate ED correction already underway creates a unique case: democratization and the recovery to full ED All In occurring in parallel, unlike Korea where democratization preceded and drove EE institutional drift. Taiwan's current configuration — Limited Market Democracy with high θ </w:t>
      </w:r>
      <w:r w:rsidRPr="001A27B0">
        <w:rPr>
          <w:rFonts w:eastAsia="Times New Roman"/>
        </w:rPr>
        <w:lastRenderedPageBreak/>
        <w:t>recovered and sustained since the 1980s–90s ED correction — is the most important contemporary test case for GTED's prediction that regime type does not determine outcome. Whether Taiwan's post-correction high-θ equilibrium can continue to be sustained under democratic institutions, as Korea failed to do after 1988, is the defining open question of GTED's contemporary empirical agenda. Quantitative panel confirmation of the recovery's timing and magnitude remains pending.</w:t>
      </w:r>
    </w:p>
    <w:p w14:paraId="3098E53C" w14:textId="77777777" w:rsidR="00DE642E" w:rsidRPr="001A27B0" w:rsidRDefault="00791DFD">
      <w:pPr>
        <w:spacing w:after="180" w:line="360" w:lineRule="auto"/>
        <w:jc w:val="both"/>
      </w:pPr>
      <w:r w:rsidRPr="001A27B0">
        <w:rPr>
          <w:rFonts w:eastAsia="Times New Roman"/>
        </w:rPr>
        <w:t>Korea and Taiwan pursued distinct paths — Korea building conglomerates early through export-led growth and later losing them to EE capture, Taiwan losing its early SME-subcontracting path to CGAM-formation failure before rebuilding through ICT corporate leadership — but both affirm the same GTED prediction: sustained ED All In, whether preserved from the outset or recovered after failure, generates co-prosperity, while its absence or loss generates stagnation.</w:t>
      </w:r>
    </w:p>
    <w:p w14:paraId="749F0184" w14:textId="77777777" w:rsidR="00DE642E" w:rsidRPr="001A27B0" w:rsidRDefault="00791DFD">
      <w:pPr>
        <w:spacing w:before="400" w:after="200"/>
      </w:pPr>
      <w:r w:rsidRPr="001A27B0">
        <w:rPr>
          <w:rFonts w:eastAsia="Times New Roman"/>
          <w:b/>
          <w:bCs/>
          <w:sz w:val="28"/>
          <w:szCs w:val="28"/>
        </w:rPr>
        <w:t>9. Extended versus Condensed Development: Western Industrial Revolution and Northeast Asian Miracles as Two Expressions of the Same ED Paradigm</w:t>
      </w:r>
    </w:p>
    <w:p w14:paraId="130A132D" w14:textId="77777777" w:rsidR="00DE642E" w:rsidRPr="001A27B0" w:rsidRDefault="00791DFD">
      <w:pPr>
        <w:spacing w:before="300" w:after="160"/>
      </w:pPr>
      <w:r w:rsidRPr="001A27B0">
        <w:rPr>
          <w:rFonts w:eastAsia="Times New Roman"/>
          <w:b/>
          <w:bCs/>
          <w:i/>
          <w:iCs/>
          <w:sz w:val="26"/>
          <w:szCs w:val="26"/>
        </w:rPr>
        <w:t>9.1 Darwin’s Finches and the Logic of Condensed Development</w:t>
      </w:r>
    </w:p>
    <w:p w14:paraId="048E6052" w14:textId="77777777" w:rsidR="00DE642E" w:rsidRPr="001A27B0" w:rsidRDefault="00791DFD">
      <w:pPr>
        <w:spacing w:after="180" w:line="360" w:lineRule="auto"/>
        <w:jc w:val="both"/>
      </w:pPr>
      <w:r w:rsidRPr="001A27B0">
        <w:rPr>
          <w:rFonts w:eastAsia="Times New Roman"/>
        </w:rPr>
        <w:t>A fundamental methodological challenge in understanding economic development parallels one long familiar to evolutionary biology: the timescales involved in the general process are so extended that the underlying mechanisms — and the directional forces that drive outcomes — are difficult to observe directly within a human lifetime or a research career. Just as biologists faced difficulty understanding the nature of evolution operating over tens of millions of years, economists have struggled to identify the institutional mechanisms of development when the Western paradigm case unfolded over two to three centuries. The process is real, but its causal structure is obscured by its own temporal extension.</w:t>
      </w:r>
    </w:p>
    <w:p w14:paraId="6511DB64" w14:textId="77777777" w:rsidR="00DE642E" w:rsidRPr="001A27B0" w:rsidRDefault="00791DFD">
      <w:pPr>
        <w:spacing w:after="180" w:line="360" w:lineRule="auto"/>
        <w:jc w:val="both"/>
      </w:pPr>
      <w:r w:rsidRPr="001A27B0">
        <w:rPr>
          <w:rFonts w:eastAsia="Times New Roman"/>
        </w:rPr>
        <w:t xml:space="preserve">Evolutionary biology found its solution in a natural experiment: Peter and Rosemary Grant’s twenty-two-year study of Darwin’s finches in the Galápagos (1971–1993), tracking evolutionary change across twenty-two generations, produced striking empirical confirmation of Darwinian mechanisms that the extended timescale of general evolution had previously made difficult to demonstrate persuasively (Weiner, 1994). The finch study did not reveal a different process from general evolution; it revealed the same process operating at a timescale where its mechanisms were observable. The finch was the epitome of the general evolutionary process, compressed into a research-feasible window. As GTED (Jwa, 2017a, Chapter 5, Footnote 1) observes: “One can </w:t>
      </w:r>
      <w:r w:rsidRPr="001A27B0">
        <w:rPr>
          <w:rFonts w:eastAsia="Times New Roman"/>
        </w:rPr>
        <w:lastRenderedPageBreak/>
        <w:t>easily identify mountains and valleys when the surface of the Earth is condensed, compared to when it is stretched out such that the mountains and valleys spread out onto an extended plain and are not easily discernible.”</w:t>
      </w:r>
    </w:p>
    <w:p w14:paraId="791A6E9B" w14:textId="77777777" w:rsidR="00DE642E" w:rsidRPr="001A27B0" w:rsidRDefault="00791DFD">
      <w:pPr>
        <w:spacing w:after="180" w:line="360" w:lineRule="auto"/>
        <w:jc w:val="both"/>
      </w:pPr>
      <w:r w:rsidRPr="001A27B0">
        <w:rPr>
          <w:rFonts w:eastAsia="Times New Roman"/>
        </w:rPr>
        <w:t>GTED proposes the same logic for economic development. The Northeast Asian miracles — Meiji Japan, Park Chung Hee’s Korea, Lee Kuan Yew’s Singapore, Taiwan’s ICT pivot, and Deng Xiaoping’s China — are not exceptions to the general development process. They are condensed versions of it: the same institutional mechanism (ED All In), the same corporate organizational logic, and the same Two Stable Equilibria operating within fifty years rather than two centuries. Because the process is compressed, the institutional causal structure — the mountains and valleys of ED and EE — is far more visible than in the Western extended case. The Northeast Asian miracles are the Galápagos finches of development economics.</w:t>
      </w:r>
    </w:p>
    <w:p w14:paraId="06122400" w14:textId="77777777" w:rsidR="00DE642E" w:rsidRPr="001A27B0" w:rsidRDefault="00791DFD">
      <w:pPr>
        <w:spacing w:before="300" w:after="160"/>
      </w:pPr>
      <w:r w:rsidRPr="001A27B0">
        <w:rPr>
          <w:rFonts w:eastAsia="Times New Roman"/>
          <w:b/>
          <w:bCs/>
          <w:i/>
          <w:iCs/>
          <w:sz w:val="26"/>
          <w:szCs w:val="26"/>
        </w:rPr>
        <w:t>9.2 The Western Industrial Revolution as Extended ED: The Same Mountains and Valleys, Stretched Out</w:t>
      </w:r>
    </w:p>
    <w:p w14:paraId="00FBD8DD" w14:textId="77777777" w:rsidR="00DE642E" w:rsidRPr="001A27B0" w:rsidRDefault="00791DFD">
      <w:pPr>
        <w:spacing w:after="180" w:line="360" w:lineRule="auto"/>
        <w:jc w:val="both"/>
      </w:pPr>
      <w:r w:rsidRPr="001A27B0">
        <w:rPr>
          <w:rFonts w:eastAsia="Times New Roman"/>
        </w:rPr>
        <w:t>The Western Industrial Revolution (Britain, 1760–1840; Germany, 1870–1914; United States, 1865–1914) was not a market-spontaneous process of gradual equilibrium convergence, as the neoclassical framework implies. It was, in GTED terms, Extended ED: the same performance-conditional resource allocation, corporate organizational innovation, and government ED enforcement that drove the Northeast Asian miracles, operating over two to three centuries rather than one to two generations.</w:t>
      </w:r>
    </w:p>
    <w:p w14:paraId="58BB46FD" w14:textId="77777777" w:rsidR="00DE642E" w:rsidRPr="001A27B0" w:rsidRDefault="00791DFD">
      <w:pPr>
        <w:spacing w:after="180" w:line="360" w:lineRule="auto"/>
        <w:jc w:val="both"/>
      </w:pPr>
      <w:r w:rsidRPr="001A27B0">
        <w:rPr>
          <w:rFonts w:eastAsia="Times New Roman"/>
        </w:rPr>
        <w:t xml:space="preserve">Britain’s Industrial Revolution was institutionally grounded in performance-conditional credit: the Bank of England and the country banking system directed capital to manufacturers demonstrating market performance, not by neutral intermediation but by discriminatory ED finance. Patent law created time-limited monopoly rents as an explicit ED incentive for innovation. The joint-stock company, legalized in 1844, became the primary organizational vehicle through which the Industrial Revolution’s corporate economy accumulated capital and drove the structural transformation from agrarian to industrial economy. Germany’s industrialization replicated the same logic through the </w:t>
      </w:r>
      <w:proofErr w:type="spellStart"/>
      <w:r w:rsidRPr="001A27B0">
        <w:rPr>
          <w:rFonts w:eastAsia="Times New Roman"/>
        </w:rPr>
        <w:t>Hausbank</w:t>
      </w:r>
      <w:proofErr w:type="spellEnd"/>
      <w:r w:rsidRPr="001A27B0">
        <w:rPr>
          <w:rFonts w:eastAsia="Times New Roman"/>
        </w:rPr>
        <w:t xml:space="preserve"> system — long-term, performance-conditional development finance directed by supervisory boards that metered corporate performance on behalf of capital providers, precisely the </w:t>
      </w:r>
      <w:proofErr w:type="spellStart"/>
      <w:r w:rsidRPr="001A27B0">
        <w:rPr>
          <w:rFonts w:eastAsia="Times New Roman"/>
        </w:rPr>
        <w:t>Alchian-Demsetz</w:t>
      </w:r>
      <w:proofErr w:type="spellEnd"/>
      <w:r w:rsidRPr="001A27B0">
        <w:rPr>
          <w:rFonts w:eastAsia="Times New Roman"/>
        </w:rPr>
        <w:t xml:space="preserve"> governance structure that GTED identifies as the ED institutional core. </w:t>
      </w:r>
      <w:proofErr w:type="spellStart"/>
      <w:r w:rsidRPr="001A27B0">
        <w:rPr>
          <w:rFonts w:eastAsia="Times New Roman"/>
        </w:rPr>
        <w:t>Gerschenkron’s</w:t>
      </w:r>
      <w:proofErr w:type="spellEnd"/>
      <w:r w:rsidRPr="001A27B0">
        <w:rPr>
          <w:rFonts w:eastAsia="Times New Roman"/>
        </w:rPr>
        <w:t xml:space="preserve"> (1962) celebrated ‘late developer’ thesis is, in GTED terms, a </w:t>
      </w:r>
      <w:r w:rsidRPr="001A27B0">
        <w:rPr>
          <w:rFonts w:eastAsia="Times New Roman"/>
        </w:rPr>
        <w:lastRenderedPageBreak/>
        <w:t>partial account of why more deliberate institutional ED enforcement was required where market ED was weaker. Hamilton’s Report on Manufactures (1791) provided the first systematic ED industrial policy blueprint for U.S. industrialization, and J.P. Morgan’s discriminatory capital allocation to railroads, steel, and electricity companies enacted the same performance-conditional investment logic that Korea’s KDB, Japan’s JDB, and China’s CDB would later deploy as explicit state development finance.</w:t>
      </w:r>
    </w:p>
    <w:p w14:paraId="239F344D" w14:textId="77777777" w:rsidR="00DE642E" w:rsidRPr="001A27B0" w:rsidRDefault="00791DFD">
      <w:pPr>
        <w:spacing w:after="180" w:line="360" w:lineRule="auto"/>
        <w:jc w:val="both"/>
      </w:pPr>
      <w:r w:rsidRPr="001A27B0">
        <w:rPr>
          <w:rFonts w:eastAsia="Times New Roman"/>
        </w:rPr>
        <w:t>If the Western industrial revolution were compressed into fifty years — as a thought experiment analogous to the Galápagos condensation — the ED institutional structure would be unmistakable. The mountains (periods of high-θ ED alignment generating co-prosperity: the Industrial Revolution’s take-off decades, the Victorian growth era, the U.S. Gilded Age’s corporate formation) and the valleys (periods of EE drift generating stagnation: the post-1945 welfare state expansion, the 1970s stagflation, the post-2000 low-growth era of mature egalitarian democracies) would appear as sharp, clearly discernible institutional swings rather than the gradual fluctuations that a two-century timescale produces. The Northeast Asian compressed development does precisely this: it makes visible, within a single research generation, the institutional dynamics that the Western extended path obscures across centuries.</w:t>
      </w:r>
    </w:p>
    <w:p w14:paraId="2DA62B7D" w14:textId="77777777" w:rsidR="00DE642E" w:rsidRPr="001A27B0" w:rsidRDefault="00791DFD">
      <w:pPr>
        <w:spacing w:before="300" w:after="160"/>
      </w:pPr>
      <w:r w:rsidRPr="001A27B0">
        <w:rPr>
          <w:rFonts w:eastAsia="Times New Roman"/>
          <w:b/>
          <w:bCs/>
          <w:i/>
          <w:iCs/>
          <w:sz w:val="26"/>
          <w:szCs w:val="26"/>
        </w:rPr>
        <w:t>9.3 Northeast Asian Condensed Development as the Epitome of the ED Paradigm</w:t>
      </w:r>
    </w:p>
    <w:p w14:paraId="5ADF391E" w14:textId="77777777" w:rsidR="00DE642E" w:rsidRPr="001A27B0" w:rsidRDefault="00791DFD">
      <w:pPr>
        <w:spacing w:after="180" w:line="360" w:lineRule="auto"/>
        <w:jc w:val="both"/>
      </w:pPr>
      <w:r w:rsidRPr="001A27B0">
        <w:rPr>
          <w:rFonts w:eastAsia="Times New Roman"/>
        </w:rPr>
        <w:t>Meiji Japan (1868–1912) industrialized in forty years what Britain required a century to achieve. Park Chung Hee’s Korea replicated the Western industrial revolution in twenty years. Singapore built a world-class commercial and financial center in three decades from a resource-poor island with no domestic market. Taiwan moved from agrarian subcontracting economy to semiconductor world leader within two generations. China lifted 800 million people from poverty within thirty years of Deng’s reform. Each case is a condensed ED experiment: the same institutional mechanism — performance-conditional resource allocation, corporate organizational formation, government ED enforcement — operating at an accelerated timescale that makes the causal structure directly observable.</w:t>
      </w:r>
    </w:p>
    <w:p w14:paraId="409F2484" w14:textId="77777777" w:rsidR="00DE642E" w:rsidRPr="001A27B0" w:rsidRDefault="00791DFD">
      <w:pPr>
        <w:spacing w:after="180" w:line="360" w:lineRule="auto"/>
        <w:jc w:val="both"/>
      </w:pPr>
      <w:r w:rsidRPr="001A27B0">
        <w:rPr>
          <w:rFonts w:eastAsia="Times New Roman"/>
        </w:rPr>
        <w:t xml:space="preserve">The condensed nature of the Northeast Asian experience also makes GTED’s second equilibrium — polarized stagnation under EE drift — directly observable within the same national histories. Japan’s shift from ED All In (1868–1968) to EE All In (1968–present) is documented within a </w:t>
      </w:r>
      <w:r w:rsidRPr="001A27B0">
        <w:rPr>
          <w:rFonts w:eastAsia="Times New Roman"/>
        </w:rPr>
        <w:lastRenderedPageBreak/>
        <w:t>century and a half. Korea’s shift from the Park era’s co-prosperity to post-1988 polarized stagnation is visible within a single generation. These are the institutional valleys that the condensed timescale makes as clearly visible as the mountains of the miracle periods. In the extended Western case, the equivalent EE drift unfolded across half a century and is still difficult for mainstream economics to diagnose as institutional EE capture rather than technological stagnation or demographic inevitability.</w:t>
      </w:r>
    </w:p>
    <w:p w14:paraId="3448B605" w14:textId="77777777" w:rsidR="00DE642E" w:rsidRPr="001A27B0" w:rsidRDefault="00791DFD">
      <w:pPr>
        <w:spacing w:after="180" w:line="360" w:lineRule="auto"/>
        <w:jc w:val="both"/>
      </w:pPr>
      <w:r w:rsidRPr="001A27B0">
        <w:rPr>
          <w:rFonts w:eastAsia="Times New Roman"/>
        </w:rPr>
        <w:t>The implication for GTED’s generality claim is direct: the Western Industrial Revolution and the Northeast Asian miracles are not two different development processes requiring different theories. They are Extended and Condensed expressions of the same ED process, in precisely the same way that the Galápagos finch study and the general evolutionary process are not two different biological processes. The condensed version reveals the causal structure that the extended version obscures. GTED is the theory that both versions confirm.</w:t>
      </w:r>
    </w:p>
    <w:p w14:paraId="647B9E07" w14:textId="77777777" w:rsidR="00DE642E" w:rsidRPr="001A27B0" w:rsidRDefault="00791DFD">
      <w:pPr>
        <w:spacing w:before="300" w:after="160"/>
      </w:pPr>
      <w:r w:rsidRPr="001A27B0">
        <w:rPr>
          <w:rFonts w:eastAsia="Times New Roman"/>
          <w:b/>
          <w:bCs/>
          <w:i/>
          <w:iCs/>
          <w:sz w:val="26"/>
          <w:szCs w:val="26"/>
        </w:rPr>
        <w:t>9.4 Venice as the Pre-Industrial Prototype: ED Before the Industrial Revolution</w:t>
      </w:r>
    </w:p>
    <w:p w14:paraId="756A65EE" w14:textId="77777777" w:rsidR="00DE642E" w:rsidRPr="001A27B0" w:rsidRDefault="00791DFD">
      <w:pPr>
        <w:spacing w:after="180" w:line="360" w:lineRule="auto"/>
        <w:jc w:val="both"/>
      </w:pPr>
      <w:r w:rsidRPr="001A27B0">
        <w:rPr>
          <w:rFonts w:eastAsia="Times New Roman"/>
        </w:rPr>
        <w:t>Venice completes the picture by extending GTED’s temporal reach back before the Industrial Revolution itself. Venice was neither industrialized nor a market economy in the modern sense, yet it achieved centuries of co-prosperity through the same ED institutional logic. If the ED principle generates development miracles in pre-industrial commercial economies (Venice), in the first industrial revolutions (Britain, Germany, USA), in twentieth-century authoritarian developmental states (Meiji Japan, Park’s Korea, Lee’s Singapore), in democratic ICT-driven economies (Taiwan), and in state-directed socialist market economies (China) — then the generality of ED as the institutional key to economic development and miracle is established across every major economic regime type, timescale, and cultural tradition in which development has been achieved.</w:t>
      </w:r>
    </w:p>
    <w:p w14:paraId="0DD5512D" w14:textId="77777777" w:rsidR="00DE642E" w:rsidRPr="001A27B0" w:rsidRDefault="00791DFD">
      <w:pPr>
        <w:spacing w:after="180" w:line="360" w:lineRule="auto"/>
        <w:jc w:val="both"/>
      </w:pPr>
      <w:r w:rsidRPr="001A27B0">
        <w:rPr>
          <w:rFonts w:eastAsia="Times New Roman"/>
        </w:rPr>
        <w:t xml:space="preserve">The mainstream development economics paradigm — which attributes Western development to market forces and technology and Northeast Asian development to exceptional state intervention or cultural factors — misses precisely what the condensed development perspective reveals: both are ED All In, differing only in the timescale and institutional form through which the same mechanism operates. The generality of the ED paradigm is not a claim about Northeast Asian exceptionalism; it is a claim about the universality of the institutional principle that drove every </w:t>
      </w:r>
      <w:r w:rsidRPr="001A27B0">
        <w:rPr>
          <w:rFonts w:eastAsia="Times New Roman"/>
        </w:rPr>
        <w:lastRenderedPageBreak/>
        <w:t>development miracle in recorded history, including the Western industrial revolution that mainstream economics has claimed as its own explanatory domain.</w:t>
      </w:r>
    </w:p>
    <w:p w14:paraId="4B97EC9C" w14:textId="77777777" w:rsidR="00DE642E" w:rsidRPr="001A27B0" w:rsidRDefault="00791DFD">
      <w:pPr>
        <w:spacing w:before="400" w:after="200"/>
      </w:pPr>
      <w:r w:rsidRPr="001A27B0">
        <w:rPr>
          <w:rFonts w:eastAsia="Times New Roman"/>
          <w:b/>
          <w:bCs/>
          <w:sz w:val="28"/>
          <w:szCs w:val="28"/>
        </w:rPr>
        <w:t>10. Comparative Analysis: Six Cases, One Mechanism</w:t>
      </w:r>
    </w:p>
    <w:p w14:paraId="1E5CFE88" w14:textId="77777777" w:rsidR="00DE642E" w:rsidRPr="001A27B0" w:rsidRDefault="00791DFD">
      <w:pPr>
        <w:spacing w:before="300" w:after="160"/>
      </w:pPr>
      <w:r w:rsidRPr="001A27B0">
        <w:rPr>
          <w:rFonts w:eastAsia="Times New Roman"/>
          <w:b/>
          <w:bCs/>
          <w:i/>
          <w:iCs/>
          <w:sz w:val="26"/>
          <w:szCs w:val="26"/>
        </w:rPr>
        <w:t>10.1 The Six Cases as a Natural Experiment</w:t>
      </w:r>
    </w:p>
    <w:p w14:paraId="709D636C" w14:textId="77777777" w:rsidR="00DE642E" w:rsidRPr="001A27B0" w:rsidRDefault="00791DFD">
      <w:pPr>
        <w:spacing w:after="180" w:line="360" w:lineRule="auto"/>
        <w:jc w:val="both"/>
      </w:pPr>
      <w:r w:rsidRPr="001A27B0">
        <w:rPr>
          <w:rFonts w:eastAsia="Times New Roman"/>
        </w:rPr>
        <w:t>The six cases examined in this research note constitute the strongest possible natural experiment for GTED’s universality claim. They differ radically in scale (city-state to billion-person nation), time period (900 AD to 2026), political regime (republican oligarchy to democratic authoritarian to communist authoritarian), cultural tradition (Mediterranean Christian, Confucian), and initial resource endowment. Yet all six achieved their development miracles through the same institutional mechanism: ED All In — performance-conditional resource allocation through market selection, corporate organization, and government ED enforcement.</w:t>
      </w:r>
    </w:p>
    <w:p w14:paraId="60FC1307" w14:textId="77777777" w:rsidR="00DE642E" w:rsidRPr="001A27B0" w:rsidRDefault="00791DFD">
      <w:pPr>
        <w:spacing w:before="300" w:after="160"/>
      </w:pPr>
      <w:r w:rsidRPr="001A27B0">
        <w:rPr>
          <w:rFonts w:eastAsia="Times New Roman"/>
          <w:b/>
          <w:bCs/>
          <w:i/>
          <w:iCs/>
          <w:sz w:val="26"/>
          <w:szCs w:val="26"/>
        </w:rPr>
        <w:t>10.2 Summary Table: Six Cases and GTED Predictions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3"/>
        <w:gridCol w:w="760"/>
        <w:gridCol w:w="1503"/>
        <w:gridCol w:w="2890"/>
        <w:gridCol w:w="3204"/>
      </w:tblGrid>
      <w:tr w:rsidR="00DE642E" w:rsidRPr="001A27B0" w14:paraId="2425CB12" w14:textId="77777777">
        <w:tc>
          <w:tcPr>
            <w:tcW w:w="0" w:type="auto"/>
            <w:shd w:val="clear" w:color="auto" w:fill="1A2B5E"/>
            <w:tcMar>
              <w:top w:w="80" w:type="dxa"/>
              <w:left w:w="100" w:type="dxa"/>
              <w:bottom w:w="80" w:type="dxa"/>
              <w:right w:w="100" w:type="dxa"/>
            </w:tcMar>
          </w:tcPr>
          <w:p w14:paraId="4172E9DB" w14:textId="77777777" w:rsidR="00DE642E" w:rsidRPr="001A27B0" w:rsidRDefault="00791DFD">
            <w:r w:rsidRPr="001A27B0">
              <w:rPr>
                <w:rFonts w:eastAsia="Times New Roman"/>
                <w:b/>
                <w:bCs/>
                <w:sz w:val="18"/>
                <w:szCs w:val="18"/>
              </w:rPr>
              <w:t>Case</w:t>
            </w:r>
          </w:p>
        </w:tc>
        <w:tc>
          <w:tcPr>
            <w:tcW w:w="0" w:type="auto"/>
            <w:shd w:val="clear" w:color="auto" w:fill="1A2B5E"/>
            <w:tcMar>
              <w:top w:w="80" w:type="dxa"/>
              <w:left w:w="100" w:type="dxa"/>
              <w:bottom w:w="80" w:type="dxa"/>
              <w:right w:w="100" w:type="dxa"/>
            </w:tcMar>
          </w:tcPr>
          <w:p w14:paraId="70824920" w14:textId="77777777" w:rsidR="00DE642E" w:rsidRPr="001A27B0" w:rsidRDefault="00791DFD">
            <w:r w:rsidRPr="001A27B0">
              <w:rPr>
                <w:rFonts w:eastAsia="Times New Roman"/>
                <w:b/>
                <w:bCs/>
                <w:sz w:val="18"/>
                <w:szCs w:val="18"/>
              </w:rPr>
              <w:t>Period</w:t>
            </w:r>
          </w:p>
        </w:tc>
        <w:tc>
          <w:tcPr>
            <w:tcW w:w="0" w:type="auto"/>
            <w:shd w:val="clear" w:color="auto" w:fill="1A2B5E"/>
            <w:tcMar>
              <w:top w:w="80" w:type="dxa"/>
              <w:left w:w="100" w:type="dxa"/>
              <w:bottom w:w="80" w:type="dxa"/>
              <w:right w:w="100" w:type="dxa"/>
            </w:tcMar>
          </w:tcPr>
          <w:p w14:paraId="513C5745" w14:textId="77777777" w:rsidR="00DE642E" w:rsidRPr="001A27B0" w:rsidRDefault="00791DFD">
            <w:r w:rsidRPr="001A27B0">
              <w:rPr>
                <w:rFonts w:eastAsia="Times New Roman"/>
                <w:b/>
                <w:bCs/>
                <w:sz w:val="18"/>
                <w:szCs w:val="18"/>
              </w:rPr>
              <w:t>Regime Type</w:t>
            </w:r>
          </w:p>
        </w:tc>
        <w:tc>
          <w:tcPr>
            <w:tcW w:w="0" w:type="auto"/>
            <w:shd w:val="clear" w:color="auto" w:fill="1A2B5E"/>
            <w:tcMar>
              <w:top w:w="80" w:type="dxa"/>
              <w:left w:w="100" w:type="dxa"/>
              <w:bottom w:w="80" w:type="dxa"/>
              <w:right w:w="100" w:type="dxa"/>
            </w:tcMar>
          </w:tcPr>
          <w:p w14:paraId="12ECDBA5" w14:textId="77777777" w:rsidR="00DE642E" w:rsidRPr="001A27B0" w:rsidRDefault="00791DFD">
            <w:r w:rsidRPr="001A27B0">
              <w:rPr>
                <w:rFonts w:eastAsia="Times New Roman"/>
                <w:b/>
                <w:bCs/>
                <w:sz w:val="18"/>
                <w:szCs w:val="18"/>
              </w:rPr>
              <w:t>ED Mechanism</w:t>
            </w:r>
          </w:p>
        </w:tc>
        <w:tc>
          <w:tcPr>
            <w:tcW w:w="0" w:type="auto"/>
            <w:shd w:val="clear" w:color="auto" w:fill="1A2B5E"/>
            <w:tcMar>
              <w:top w:w="80" w:type="dxa"/>
              <w:left w:w="100" w:type="dxa"/>
              <w:bottom w:w="80" w:type="dxa"/>
              <w:right w:w="100" w:type="dxa"/>
            </w:tcMar>
          </w:tcPr>
          <w:p w14:paraId="23B2F9CC" w14:textId="77777777" w:rsidR="00DE642E" w:rsidRPr="001A27B0" w:rsidRDefault="00791DFD">
            <w:r w:rsidRPr="001A27B0">
              <w:rPr>
                <w:rFonts w:eastAsia="Times New Roman"/>
                <w:b/>
                <w:bCs/>
                <w:sz w:val="18"/>
                <w:szCs w:val="18"/>
              </w:rPr>
              <w:t>GTED Outcome</w:t>
            </w:r>
          </w:p>
        </w:tc>
      </w:tr>
      <w:tr w:rsidR="00DE642E" w:rsidRPr="001A27B0" w14:paraId="18DF42E1" w14:textId="77777777">
        <w:tc>
          <w:tcPr>
            <w:tcW w:w="0" w:type="auto"/>
            <w:shd w:val="clear" w:color="auto" w:fill="DCE6F5"/>
            <w:tcMar>
              <w:top w:w="80" w:type="dxa"/>
              <w:left w:w="100" w:type="dxa"/>
              <w:bottom w:w="80" w:type="dxa"/>
              <w:right w:w="100" w:type="dxa"/>
            </w:tcMar>
          </w:tcPr>
          <w:p w14:paraId="58EC41B6" w14:textId="77777777" w:rsidR="00DE642E" w:rsidRPr="001A27B0" w:rsidRDefault="00791DFD">
            <w:r w:rsidRPr="001A27B0">
              <w:rPr>
                <w:rFonts w:eastAsia="Times New Roman"/>
                <w:sz w:val="18"/>
                <w:szCs w:val="18"/>
              </w:rPr>
              <w:t>Venice</w:t>
            </w:r>
          </w:p>
        </w:tc>
        <w:tc>
          <w:tcPr>
            <w:tcW w:w="0" w:type="auto"/>
            <w:shd w:val="clear" w:color="auto" w:fill="DCE6F5"/>
            <w:tcMar>
              <w:top w:w="80" w:type="dxa"/>
              <w:left w:w="100" w:type="dxa"/>
              <w:bottom w:w="80" w:type="dxa"/>
              <w:right w:w="100" w:type="dxa"/>
            </w:tcMar>
          </w:tcPr>
          <w:p w14:paraId="7AA1CA97" w14:textId="77777777" w:rsidR="00DE642E" w:rsidRPr="001A27B0" w:rsidRDefault="00791DFD">
            <w:r w:rsidRPr="001A27B0">
              <w:rPr>
                <w:rFonts w:eastAsia="Times New Roman"/>
                <w:sz w:val="18"/>
                <w:szCs w:val="18"/>
              </w:rPr>
              <w:t>900–1600</w:t>
            </w:r>
          </w:p>
        </w:tc>
        <w:tc>
          <w:tcPr>
            <w:tcW w:w="0" w:type="auto"/>
            <w:shd w:val="clear" w:color="auto" w:fill="DCE6F5"/>
            <w:tcMar>
              <w:top w:w="80" w:type="dxa"/>
              <w:left w:w="100" w:type="dxa"/>
              <w:bottom w:w="80" w:type="dxa"/>
              <w:right w:w="100" w:type="dxa"/>
            </w:tcMar>
          </w:tcPr>
          <w:p w14:paraId="2BE5FD24" w14:textId="77777777" w:rsidR="00DE642E" w:rsidRPr="001A27B0" w:rsidRDefault="00791DFD">
            <w:r w:rsidRPr="001A27B0">
              <w:rPr>
                <w:rFonts w:eastAsia="Times New Roman"/>
                <w:sz w:val="18"/>
                <w:szCs w:val="18"/>
              </w:rPr>
              <w:t>Market Authoritarian (oligarchy)</w:t>
            </w:r>
          </w:p>
        </w:tc>
        <w:tc>
          <w:tcPr>
            <w:tcW w:w="0" w:type="auto"/>
            <w:shd w:val="clear" w:color="auto" w:fill="DCE6F5"/>
            <w:tcMar>
              <w:top w:w="80" w:type="dxa"/>
              <w:left w:w="100" w:type="dxa"/>
              <w:bottom w:w="80" w:type="dxa"/>
              <w:right w:w="100" w:type="dxa"/>
            </w:tcMar>
          </w:tcPr>
          <w:p w14:paraId="312D1257" w14:textId="77777777" w:rsidR="00DE642E" w:rsidRPr="001A27B0" w:rsidRDefault="00791DFD">
            <w:proofErr w:type="spellStart"/>
            <w:r w:rsidRPr="001A27B0">
              <w:rPr>
                <w:rFonts w:eastAsia="Times New Roman"/>
                <w:sz w:val="18"/>
                <w:szCs w:val="18"/>
              </w:rPr>
              <w:t>Colleganza</w:t>
            </w:r>
            <w:proofErr w:type="spellEnd"/>
            <w:r w:rsidRPr="001A27B0">
              <w:rPr>
                <w:rFonts w:eastAsia="Times New Roman"/>
                <w:sz w:val="18"/>
                <w:szCs w:val="18"/>
              </w:rPr>
              <w:t>/</w:t>
            </w:r>
            <w:proofErr w:type="spellStart"/>
            <w:r w:rsidRPr="001A27B0">
              <w:rPr>
                <w:rFonts w:eastAsia="Times New Roman"/>
                <w:sz w:val="18"/>
                <w:szCs w:val="18"/>
              </w:rPr>
              <w:t>commenda</w:t>
            </w:r>
            <w:proofErr w:type="spellEnd"/>
            <w:r w:rsidRPr="001A27B0">
              <w:rPr>
                <w:rFonts w:eastAsia="Times New Roman"/>
                <w:sz w:val="18"/>
                <w:szCs w:val="18"/>
              </w:rPr>
              <w:t>; state-as-grand-corporation; performance-conditional galley allocation</w:t>
            </w:r>
          </w:p>
        </w:tc>
        <w:tc>
          <w:tcPr>
            <w:tcW w:w="0" w:type="auto"/>
            <w:shd w:val="clear" w:color="auto" w:fill="DCE6F5"/>
            <w:tcMar>
              <w:top w:w="80" w:type="dxa"/>
              <w:left w:w="100" w:type="dxa"/>
              <w:bottom w:w="80" w:type="dxa"/>
              <w:right w:w="100" w:type="dxa"/>
            </w:tcMar>
          </w:tcPr>
          <w:p w14:paraId="2925594A" w14:textId="77777777" w:rsidR="00DE642E" w:rsidRPr="001A27B0" w:rsidRDefault="00791DFD">
            <w:r w:rsidRPr="001A27B0">
              <w:rPr>
                <w:rFonts w:eastAsia="Times New Roman"/>
                <w:sz w:val="18"/>
                <w:szCs w:val="18"/>
              </w:rPr>
              <w:t>Co-prosperity 6 centuries; stagnation after EE capture</w:t>
            </w:r>
          </w:p>
        </w:tc>
      </w:tr>
      <w:tr w:rsidR="00DE642E" w:rsidRPr="001A27B0" w14:paraId="3EDC7539" w14:textId="77777777">
        <w:tc>
          <w:tcPr>
            <w:tcW w:w="0" w:type="auto"/>
            <w:tcMar>
              <w:top w:w="80" w:type="dxa"/>
              <w:left w:w="100" w:type="dxa"/>
              <w:bottom w:w="80" w:type="dxa"/>
              <w:right w:w="100" w:type="dxa"/>
            </w:tcMar>
          </w:tcPr>
          <w:p w14:paraId="481560CB" w14:textId="77777777" w:rsidR="00DE642E" w:rsidRPr="001A27B0" w:rsidRDefault="00791DFD">
            <w:r w:rsidRPr="001A27B0">
              <w:rPr>
                <w:rFonts w:eastAsia="Times New Roman"/>
                <w:sz w:val="18"/>
                <w:szCs w:val="18"/>
              </w:rPr>
              <w:t>Meiji Japan</w:t>
            </w:r>
          </w:p>
        </w:tc>
        <w:tc>
          <w:tcPr>
            <w:tcW w:w="0" w:type="auto"/>
            <w:tcMar>
              <w:top w:w="80" w:type="dxa"/>
              <w:left w:w="100" w:type="dxa"/>
              <w:bottom w:w="80" w:type="dxa"/>
              <w:right w:w="100" w:type="dxa"/>
            </w:tcMar>
          </w:tcPr>
          <w:p w14:paraId="772F2848" w14:textId="77777777" w:rsidR="00DE642E" w:rsidRPr="001A27B0" w:rsidRDefault="00791DFD">
            <w:r w:rsidRPr="001A27B0">
              <w:rPr>
                <w:rFonts w:eastAsia="Times New Roman"/>
                <w:sz w:val="18"/>
                <w:szCs w:val="18"/>
              </w:rPr>
              <w:t>1868–1912</w:t>
            </w:r>
          </w:p>
        </w:tc>
        <w:tc>
          <w:tcPr>
            <w:tcW w:w="0" w:type="auto"/>
            <w:tcMar>
              <w:top w:w="80" w:type="dxa"/>
              <w:left w:w="100" w:type="dxa"/>
              <w:bottom w:w="80" w:type="dxa"/>
              <w:right w:w="100" w:type="dxa"/>
            </w:tcMar>
          </w:tcPr>
          <w:p w14:paraId="67293882" w14:textId="77777777" w:rsidR="00DE642E" w:rsidRPr="001A27B0" w:rsidRDefault="00791DFD">
            <w:r w:rsidRPr="001A27B0">
              <w:rPr>
                <w:rFonts w:eastAsia="Times New Roman"/>
                <w:sz w:val="18"/>
                <w:szCs w:val="18"/>
              </w:rPr>
              <w:t>Market Authoritarian</w:t>
            </w:r>
          </w:p>
        </w:tc>
        <w:tc>
          <w:tcPr>
            <w:tcW w:w="0" w:type="auto"/>
            <w:tcMar>
              <w:top w:w="80" w:type="dxa"/>
              <w:left w:w="100" w:type="dxa"/>
              <w:bottom w:w="80" w:type="dxa"/>
              <w:right w:w="100" w:type="dxa"/>
            </w:tcMar>
          </w:tcPr>
          <w:p w14:paraId="3369B1DD" w14:textId="77777777" w:rsidR="00DE642E" w:rsidRPr="001A27B0" w:rsidRDefault="00791DFD">
            <w:r w:rsidRPr="001A27B0">
              <w:rPr>
                <w:rFonts w:eastAsia="Times New Roman"/>
                <w:sz w:val="18"/>
                <w:szCs w:val="18"/>
              </w:rPr>
              <w:t>Zaibatsu formation; performance-conditional industrial policy; international competition as metering</w:t>
            </w:r>
          </w:p>
        </w:tc>
        <w:tc>
          <w:tcPr>
            <w:tcW w:w="0" w:type="auto"/>
            <w:tcMar>
              <w:top w:w="80" w:type="dxa"/>
              <w:left w:w="100" w:type="dxa"/>
              <w:bottom w:w="80" w:type="dxa"/>
              <w:right w:w="100" w:type="dxa"/>
            </w:tcMar>
          </w:tcPr>
          <w:p w14:paraId="78D92E91" w14:textId="77777777" w:rsidR="00DE642E" w:rsidRPr="001A27B0" w:rsidRDefault="00791DFD">
            <w:r w:rsidRPr="001A27B0">
              <w:rPr>
                <w:rFonts w:eastAsia="Times New Roman"/>
                <w:sz w:val="18"/>
                <w:szCs w:val="18"/>
              </w:rPr>
              <w:t>Industrialization in 40 years; fastest non-Western industrial revolution</w:t>
            </w:r>
          </w:p>
        </w:tc>
      </w:tr>
      <w:tr w:rsidR="00DE642E" w:rsidRPr="001A27B0" w14:paraId="070FAA16" w14:textId="77777777">
        <w:tc>
          <w:tcPr>
            <w:tcW w:w="0" w:type="auto"/>
            <w:shd w:val="clear" w:color="auto" w:fill="DCE6F5"/>
            <w:tcMar>
              <w:top w:w="80" w:type="dxa"/>
              <w:left w:w="100" w:type="dxa"/>
              <w:bottom w:w="80" w:type="dxa"/>
              <w:right w:w="100" w:type="dxa"/>
            </w:tcMar>
          </w:tcPr>
          <w:p w14:paraId="2A89F1FC" w14:textId="77777777" w:rsidR="00DE642E" w:rsidRPr="001A27B0" w:rsidRDefault="00791DFD">
            <w:r w:rsidRPr="001A27B0">
              <w:rPr>
                <w:rFonts w:eastAsia="Times New Roman"/>
                <w:sz w:val="18"/>
                <w:szCs w:val="18"/>
              </w:rPr>
              <w:t>Taiwan</w:t>
            </w:r>
          </w:p>
        </w:tc>
        <w:tc>
          <w:tcPr>
            <w:tcW w:w="0" w:type="auto"/>
            <w:shd w:val="clear" w:color="auto" w:fill="DCE6F5"/>
            <w:tcMar>
              <w:top w:w="80" w:type="dxa"/>
              <w:left w:w="100" w:type="dxa"/>
              <w:bottom w:w="80" w:type="dxa"/>
              <w:right w:w="100" w:type="dxa"/>
            </w:tcMar>
          </w:tcPr>
          <w:p w14:paraId="09152811" w14:textId="77777777" w:rsidR="00DE642E" w:rsidRPr="001A27B0" w:rsidRDefault="00791DFD">
            <w:r w:rsidRPr="001A27B0">
              <w:rPr>
                <w:rFonts w:eastAsia="Times New Roman"/>
                <w:sz w:val="18"/>
                <w:szCs w:val="18"/>
              </w:rPr>
              <w:t>1949–2024</w:t>
            </w:r>
          </w:p>
        </w:tc>
        <w:tc>
          <w:tcPr>
            <w:tcW w:w="0" w:type="auto"/>
            <w:shd w:val="clear" w:color="auto" w:fill="DCE6F5"/>
            <w:tcMar>
              <w:top w:w="80" w:type="dxa"/>
              <w:left w:w="100" w:type="dxa"/>
              <w:bottom w:w="80" w:type="dxa"/>
              <w:right w:w="100" w:type="dxa"/>
            </w:tcMar>
          </w:tcPr>
          <w:p w14:paraId="0BAECDA6" w14:textId="77777777" w:rsidR="00DE642E" w:rsidRPr="001A27B0" w:rsidRDefault="00791DFD">
            <w:r w:rsidRPr="001A27B0">
              <w:rPr>
                <w:rFonts w:eastAsia="Times New Roman"/>
                <w:sz w:val="18"/>
                <w:szCs w:val="18"/>
              </w:rPr>
              <w:t>Market Auth. (KMT) → Limited Market Democracy (post-1987)</w:t>
            </w:r>
          </w:p>
        </w:tc>
        <w:tc>
          <w:tcPr>
            <w:tcW w:w="0" w:type="auto"/>
            <w:shd w:val="clear" w:color="auto" w:fill="DCE6F5"/>
            <w:tcMar>
              <w:top w:w="80" w:type="dxa"/>
              <w:left w:w="100" w:type="dxa"/>
              <w:bottom w:w="80" w:type="dxa"/>
              <w:right w:w="100" w:type="dxa"/>
            </w:tcMar>
          </w:tcPr>
          <w:p w14:paraId="4C1418FE" w14:textId="77777777" w:rsidR="00DE642E" w:rsidRPr="001A27B0" w:rsidRDefault="00791DFD">
            <w:r w:rsidRPr="001A27B0">
              <w:t>SME subcontracting (CGAM formation blocked) → stagnation → Hsinchu Science Park; TSMC (1987); ICT corporate-led recovery</w:t>
            </w:r>
          </w:p>
        </w:tc>
        <w:tc>
          <w:tcPr>
            <w:tcW w:w="0" w:type="auto"/>
            <w:shd w:val="clear" w:color="auto" w:fill="DCE6F5"/>
            <w:tcMar>
              <w:top w:w="80" w:type="dxa"/>
              <w:left w:w="100" w:type="dxa"/>
              <w:bottom w:w="80" w:type="dxa"/>
              <w:right w:w="100" w:type="dxa"/>
            </w:tcMar>
          </w:tcPr>
          <w:p w14:paraId="3A0FB140" w14:textId="77777777" w:rsidR="00DE642E" w:rsidRPr="001A27B0" w:rsidRDefault="00791DFD">
            <w:r w:rsidRPr="001A27B0">
              <w:t>ICT 25% of GDP; TSMC world #1 semiconductor; CGAM-formation failure (1949–80s) recovered via ED correction — Limited Market Democracy sustaining high θ since — critical test case</w:t>
            </w:r>
          </w:p>
        </w:tc>
      </w:tr>
      <w:tr w:rsidR="00DE642E" w:rsidRPr="001A27B0" w14:paraId="64B67FA8" w14:textId="77777777">
        <w:tc>
          <w:tcPr>
            <w:tcW w:w="0" w:type="auto"/>
            <w:tcMar>
              <w:top w:w="80" w:type="dxa"/>
              <w:left w:w="100" w:type="dxa"/>
              <w:bottom w:w="80" w:type="dxa"/>
              <w:right w:w="100" w:type="dxa"/>
            </w:tcMar>
          </w:tcPr>
          <w:p w14:paraId="7EFCCC8E" w14:textId="77777777" w:rsidR="00DE642E" w:rsidRPr="001A27B0" w:rsidRDefault="00791DFD">
            <w:r w:rsidRPr="001A27B0">
              <w:rPr>
                <w:rFonts w:eastAsia="Times New Roman"/>
                <w:sz w:val="18"/>
                <w:szCs w:val="18"/>
              </w:rPr>
              <w:t>Park’s Korea</w:t>
            </w:r>
          </w:p>
        </w:tc>
        <w:tc>
          <w:tcPr>
            <w:tcW w:w="0" w:type="auto"/>
            <w:tcMar>
              <w:top w:w="80" w:type="dxa"/>
              <w:left w:w="100" w:type="dxa"/>
              <w:bottom w:w="80" w:type="dxa"/>
              <w:right w:w="100" w:type="dxa"/>
            </w:tcMar>
          </w:tcPr>
          <w:p w14:paraId="43405720" w14:textId="77777777" w:rsidR="00DE642E" w:rsidRPr="001A27B0" w:rsidRDefault="00791DFD">
            <w:r w:rsidRPr="001A27B0">
              <w:rPr>
                <w:rFonts w:eastAsia="Times New Roman"/>
                <w:sz w:val="18"/>
                <w:szCs w:val="18"/>
              </w:rPr>
              <w:t>1961–1987</w:t>
            </w:r>
          </w:p>
        </w:tc>
        <w:tc>
          <w:tcPr>
            <w:tcW w:w="0" w:type="auto"/>
            <w:tcMar>
              <w:top w:w="80" w:type="dxa"/>
              <w:left w:w="100" w:type="dxa"/>
              <w:bottom w:w="80" w:type="dxa"/>
              <w:right w:w="100" w:type="dxa"/>
            </w:tcMar>
          </w:tcPr>
          <w:p w14:paraId="165B4410" w14:textId="77777777" w:rsidR="00DE642E" w:rsidRPr="001A27B0" w:rsidRDefault="00791DFD">
            <w:r w:rsidRPr="001A27B0">
              <w:rPr>
                <w:rFonts w:eastAsia="Times New Roman"/>
                <w:sz w:val="18"/>
                <w:szCs w:val="18"/>
              </w:rPr>
              <w:t>Market Authoritarian</w:t>
            </w:r>
          </w:p>
        </w:tc>
        <w:tc>
          <w:tcPr>
            <w:tcW w:w="0" w:type="auto"/>
            <w:tcMar>
              <w:top w:w="80" w:type="dxa"/>
              <w:left w:w="100" w:type="dxa"/>
              <w:bottom w:w="80" w:type="dxa"/>
              <w:right w:w="100" w:type="dxa"/>
            </w:tcMar>
          </w:tcPr>
          <w:p w14:paraId="464EE0B2" w14:textId="77777777" w:rsidR="00DE642E" w:rsidRPr="001A27B0" w:rsidRDefault="00791DFD">
            <w:r w:rsidRPr="001A27B0">
              <w:rPr>
                <w:rFonts w:eastAsia="Times New Roman"/>
                <w:sz w:val="18"/>
                <w:szCs w:val="18"/>
              </w:rPr>
              <w:t xml:space="preserve">Export-conditional support; HCI differentiation; </w:t>
            </w:r>
            <w:proofErr w:type="spellStart"/>
            <w:r w:rsidRPr="001A27B0">
              <w:rPr>
                <w:rFonts w:eastAsia="Times New Roman"/>
                <w:sz w:val="18"/>
                <w:szCs w:val="18"/>
              </w:rPr>
              <w:t>Saemaul</w:t>
            </w:r>
            <w:proofErr w:type="spellEnd"/>
            <w:r w:rsidRPr="001A27B0">
              <w:rPr>
                <w:rFonts w:eastAsia="Times New Roman"/>
                <w:sz w:val="18"/>
                <w:szCs w:val="18"/>
              </w:rPr>
              <w:t xml:space="preserve"> village competition; corporate-led prosperity</w:t>
            </w:r>
          </w:p>
        </w:tc>
        <w:tc>
          <w:tcPr>
            <w:tcW w:w="0" w:type="auto"/>
            <w:tcMar>
              <w:top w:w="80" w:type="dxa"/>
              <w:left w:w="100" w:type="dxa"/>
              <w:bottom w:w="80" w:type="dxa"/>
              <w:right w:w="100" w:type="dxa"/>
            </w:tcMar>
          </w:tcPr>
          <w:p w14:paraId="5B0EE00F" w14:textId="77777777" w:rsidR="00DE642E" w:rsidRPr="001A27B0" w:rsidRDefault="00791DFD">
            <w:r w:rsidRPr="001A27B0">
              <w:rPr>
                <w:rFonts w:eastAsia="Times New Roman"/>
                <w:sz w:val="18"/>
                <w:szCs w:val="18"/>
              </w:rPr>
              <w:t>Simultaneous growth + inequality reduction; confirmed N=52, 1969–2020</w:t>
            </w:r>
          </w:p>
        </w:tc>
      </w:tr>
      <w:tr w:rsidR="00DE642E" w:rsidRPr="001A27B0" w14:paraId="1D86CD9A" w14:textId="77777777">
        <w:tc>
          <w:tcPr>
            <w:tcW w:w="0" w:type="auto"/>
            <w:shd w:val="clear" w:color="auto" w:fill="DCE6F5"/>
            <w:tcMar>
              <w:top w:w="80" w:type="dxa"/>
              <w:left w:w="100" w:type="dxa"/>
              <w:bottom w:w="80" w:type="dxa"/>
              <w:right w:w="100" w:type="dxa"/>
            </w:tcMar>
          </w:tcPr>
          <w:p w14:paraId="484C3290" w14:textId="77777777" w:rsidR="00DE642E" w:rsidRPr="001A27B0" w:rsidRDefault="00791DFD">
            <w:r w:rsidRPr="001A27B0">
              <w:rPr>
                <w:rFonts w:eastAsia="Times New Roman"/>
                <w:sz w:val="18"/>
                <w:szCs w:val="18"/>
              </w:rPr>
              <w:t>Lee’s Singapore</w:t>
            </w:r>
          </w:p>
        </w:tc>
        <w:tc>
          <w:tcPr>
            <w:tcW w:w="0" w:type="auto"/>
            <w:shd w:val="clear" w:color="auto" w:fill="DCE6F5"/>
            <w:tcMar>
              <w:top w:w="80" w:type="dxa"/>
              <w:left w:w="100" w:type="dxa"/>
              <w:bottom w:w="80" w:type="dxa"/>
              <w:right w:w="100" w:type="dxa"/>
            </w:tcMar>
          </w:tcPr>
          <w:p w14:paraId="2E3C92AF" w14:textId="77777777" w:rsidR="00DE642E" w:rsidRPr="001A27B0" w:rsidRDefault="00791DFD">
            <w:r w:rsidRPr="001A27B0">
              <w:rPr>
                <w:rFonts w:eastAsia="Times New Roman"/>
                <w:sz w:val="18"/>
                <w:szCs w:val="18"/>
              </w:rPr>
              <w:t>1959–1990</w:t>
            </w:r>
          </w:p>
        </w:tc>
        <w:tc>
          <w:tcPr>
            <w:tcW w:w="0" w:type="auto"/>
            <w:shd w:val="clear" w:color="auto" w:fill="DCE6F5"/>
            <w:tcMar>
              <w:top w:w="80" w:type="dxa"/>
              <w:left w:w="100" w:type="dxa"/>
              <w:bottom w:w="80" w:type="dxa"/>
              <w:right w:w="100" w:type="dxa"/>
            </w:tcMar>
          </w:tcPr>
          <w:p w14:paraId="64D40B47" w14:textId="77777777" w:rsidR="00DE642E" w:rsidRPr="001A27B0" w:rsidRDefault="00791DFD">
            <w:r w:rsidRPr="001A27B0">
              <w:rPr>
                <w:rFonts w:eastAsia="Times New Roman"/>
                <w:sz w:val="18"/>
                <w:szCs w:val="18"/>
              </w:rPr>
              <w:t>Market Authoritarian</w:t>
            </w:r>
          </w:p>
        </w:tc>
        <w:tc>
          <w:tcPr>
            <w:tcW w:w="0" w:type="auto"/>
            <w:shd w:val="clear" w:color="auto" w:fill="DCE6F5"/>
            <w:tcMar>
              <w:top w:w="80" w:type="dxa"/>
              <w:left w:w="100" w:type="dxa"/>
              <w:bottom w:w="80" w:type="dxa"/>
              <w:right w:w="100" w:type="dxa"/>
            </w:tcMar>
          </w:tcPr>
          <w:p w14:paraId="35C19C7A" w14:textId="77777777" w:rsidR="00DE642E" w:rsidRPr="001A27B0" w:rsidRDefault="00791DFD">
            <w:r w:rsidRPr="001A27B0">
              <w:rPr>
                <w:rFonts w:eastAsia="Times New Roman"/>
                <w:sz w:val="18"/>
                <w:szCs w:val="18"/>
              </w:rPr>
              <w:t>MNC attraction; meritocratic public allocation; anti-redistributive social policy; port/transit corporate platform</w:t>
            </w:r>
          </w:p>
        </w:tc>
        <w:tc>
          <w:tcPr>
            <w:tcW w:w="0" w:type="auto"/>
            <w:shd w:val="clear" w:color="auto" w:fill="DCE6F5"/>
            <w:tcMar>
              <w:top w:w="80" w:type="dxa"/>
              <w:left w:w="100" w:type="dxa"/>
              <w:bottom w:w="80" w:type="dxa"/>
              <w:right w:w="100" w:type="dxa"/>
            </w:tcMar>
          </w:tcPr>
          <w:p w14:paraId="5F9CCD8F" w14:textId="77777777" w:rsidR="00DE642E" w:rsidRPr="001A27B0" w:rsidRDefault="00791DFD">
            <w:r w:rsidRPr="001A27B0">
              <w:rPr>
                <w:rFonts w:eastAsia="Times New Roman"/>
                <w:sz w:val="18"/>
                <w:szCs w:val="18"/>
              </w:rPr>
              <w:t>Richest city-state; world transit center; sustained co-prosperity</w:t>
            </w:r>
          </w:p>
        </w:tc>
      </w:tr>
      <w:tr w:rsidR="00DE642E" w:rsidRPr="001A27B0" w14:paraId="50B4C046" w14:textId="77777777">
        <w:tc>
          <w:tcPr>
            <w:tcW w:w="0" w:type="auto"/>
            <w:tcMar>
              <w:top w:w="80" w:type="dxa"/>
              <w:left w:w="100" w:type="dxa"/>
              <w:bottom w:w="80" w:type="dxa"/>
              <w:right w:w="100" w:type="dxa"/>
            </w:tcMar>
          </w:tcPr>
          <w:p w14:paraId="578A60F0" w14:textId="77777777" w:rsidR="00DE642E" w:rsidRPr="001A27B0" w:rsidRDefault="00791DFD">
            <w:proofErr w:type="spellStart"/>
            <w:r w:rsidRPr="001A27B0">
              <w:rPr>
                <w:rFonts w:eastAsia="Times New Roman"/>
                <w:sz w:val="18"/>
                <w:szCs w:val="18"/>
              </w:rPr>
              <w:t>Deng→Xi</w:t>
            </w:r>
            <w:proofErr w:type="spellEnd"/>
            <w:r w:rsidRPr="001A27B0">
              <w:rPr>
                <w:rFonts w:eastAsia="Times New Roman"/>
                <w:sz w:val="18"/>
                <w:szCs w:val="18"/>
              </w:rPr>
              <w:t xml:space="preserve"> China</w:t>
            </w:r>
          </w:p>
        </w:tc>
        <w:tc>
          <w:tcPr>
            <w:tcW w:w="0" w:type="auto"/>
            <w:tcMar>
              <w:top w:w="80" w:type="dxa"/>
              <w:left w:w="100" w:type="dxa"/>
              <w:bottom w:w="80" w:type="dxa"/>
              <w:right w:w="100" w:type="dxa"/>
            </w:tcMar>
          </w:tcPr>
          <w:p w14:paraId="72B5C8C7" w14:textId="77777777" w:rsidR="00DE642E" w:rsidRPr="001A27B0" w:rsidRDefault="00791DFD">
            <w:r w:rsidRPr="001A27B0">
              <w:rPr>
                <w:rFonts w:eastAsia="Times New Roman"/>
                <w:sz w:val="18"/>
                <w:szCs w:val="18"/>
              </w:rPr>
              <w:t>1978–present</w:t>
            </w:r>
          </w:p>
        </w:tc>
        <w:tc>
          <w:tcPr>
            <w:tcW w:w="0" w:type="auto"/>
            <w:tcMar>
              <w:top w:w="80" w:type="dxa"/>
              <w:left w:w="100" w:type="dxa"/>
              <w:bottom w:w="80" w:type="dxa"/>
              <w:right w:w="100" w:type="dxa"/>
            </w:tcMar>
          </w:tcPr>
          <w:p w14:paraId="42E46238" w14:textId="77777777" w:rsidR="00DE642E" w:rsidRPr="001A27B0" w:rsidRDefault="00791DFD">
            <w:r w:rsidRPr="001A27B0">
              <w:rPr>
                <w:rFonts w:eastAsia="Times New Roman"/>
                <w:sz w:val="18"/>
                <w:szCs w:val="18"/>
              </w:rPr>
              <w:t xml:space="preserve">Market Authoritarian (communist </w:t>
            </w:r>
            <w:r w:rsidRPr="001A27B0">
              <w:rPr>
                <w:rFonts w:eastAsia="Times New Roman"/>
                <w:sz w:val="18"/>
                <w:szCs w:val="18"/>
              </w:rPr>
              <w:lastRenderedPageBreak/>
              <w:t>party)</w:t>
            </w:r>
          </w:p>
        </w:tc>
        <w:tc>
          <w:tcPr>
            <w:tcW w:w="0" w:type="auto"/>
            <w:tcMar>
              <w:top w:w="80" w:type="dxa"/>
              <w:left w:w="100" w:type="dxa"/>
              <w:bottom w:w="80" w:type="dxa"/>
              <w:right w:w="100" w:type="dxa"/>
            </w:tcMar>
          </w:tcPr>
          <w:p w14:paraId="4E98D5C9" w14:textId="77777777" w:rsidR="00DE642E" w:rsidRPr="001A27B0" w:rsidRDefault="00791DFD">
            <w:r w:rsidRPr="001A27B0">
              <w:rPr>
                <w:rFonts w:eastAsia="Times New Roman"/>
                <w:sz w:val="18"/>
                <w:szCs w:val="18"/>
              </w:rPr>
              <w:lastRenderedPageBreak/>
              <w:t xml:space="preserve">Household responsibility; TVE competition; SEZ performance labs; corporate asset buildup; WTO </w:t>
            </w:r>
            <w:r w:rsidRPr="001A27B0">
              <w:rPr>
                <w:rFonts w:eastAsia="Times New Roman"/>
                <w:sz w:val="18"/>
                <w:szCs w:val="18"/>
              </w:rPr>
              <w:lastRenderedPageBreak/>
              <w:t>integration</w:t>
            </w:r>
          </w:p>
        </w:tc>
        <w:tc>
          <w:tcPr>
            <w:tcW w:w="0" w:type="auto"/>
            <w:tcMar>
              <w:top w:w="80" w:type="dxa"/>
              <w:left w:w="100" w:type="dxa"/>
              <w:bottom w:w="80" w:type="dxa"/>
              <w:right w:w="100" w:type="dxa"/>
            </w:tcMar>
          </w:tcPr>
          <w:p w14:paraId="584E58E2" w14:textId="77777777" w:rsidR="00DE642E" w:rsidRPr="001A27B0" w:rsidRDefault="00791DFD">
            <w:r w:rsidRPr="001A27B0">
              <w:rPr>
                <w:rFonts w:eastAsia="Times New Roman"/>
                <w:sz w:val="18"/>
                <w:szCs w:val="18"/>
              </w:rPr>
              <w:lastRenderedPageBreak/>
              <w:t>Largest-scale co-prosperity in history; Xi-era warning signs of EE drift</w:t>
            </w:r>
          </w:p>
        </w:tc>
      </w:tr>
    </w:tbl>
    <w:p w14:paraId="41412608" w14:textId="77777777" w:rsidR="00DE642E" w:rsidRPr="001A27B0" w:rsidRDefault="00DE642E">
      <w:pPr>
        <w:spacing w:after="120"/>
      </w:pPr>
    </w:p>
    <w:p w14:paraId="7B5CCA42" w14:textId="77777777" w:rsidR="00DE642E" w:rsidRPr="001A27B0" w:rsidRDefault="00791DFD">
      <w:pPr>
        <w:spacing w:before="300" w:after="160"/>
      </w:pPr>
      <w:r w:rsidRPr="001A27B0">
        <w:rPr>
          <w:rFonts w:eastAsia="Times New Roman"/>
          <w:b/>
          <w:bCs/>
          <w:i/>
          <w:iCs/>
          <w:sz w:val="26"/>
          <w:szCs w:val="26"/>
        </w:rPr>
        <w:t>10.3 A Response to Acemoglu and Robinson (2012)</w:t>
      </w:r>
    </w:p>
    <w:p w14:paraId="31C83F83" w14:textId="77777777" w:rsidR="00DE642E" w:rsidRPr="001A27B0" w:rsidRDefault="00791DFD">
      <w:pPr>
        <w:spacing w:after="180" w:line="360" w:lineRule="auto"/>
        <w:jc w:val="both"/>
      </w:pPr>
      <w:r w:rsidRPr="001A27B0">
        <w:rPr>
          <w:rFonts w:eastAsia="Times New Roman"/>
        </w:rPr>
        <w:t>Acemoglu and Robinson (2012) classify Venice as an early case of inclusive institutions and predict that authoritarian development (Korea, Singapore, China) must be temporary — that inclusive political institutions are necessary for sustained prosperity. The GTED Four-Regime Classification offers a more precise account that falsifies this prediction in a specific and important way.</w:t>
      </w:r>
    </w:p>
    <w:p w14:paraId="6A39500A" w14:textId="77777777" w:rsidR="00DE642E" w:rsidRPr="001A27B0" w:rsidRDefault="00791DFD">
      <w:pPr>
        <w:spacing w:after="180" w:line="360" w:lineRule="auto"/>
        <w:jc w:val="both"/>
      </w:pPr>
      <w:r w:rsidRPr="001A27B0">
        <w:rPr>
          <w:rFonts w:eastAsia="Times New Roman"/>
        </w:rPr>
        <w:t>Five of the six cases in this research note began as Market Authoritarian in the GTED classification — high θ combined with authoritarian political order. Taiwan is the partial exception: it began as Market Authoritarian (KMT era) and transitioned to Limited Market Democracy post-1987 while recovering and maintaining high θ since its 1980s–90s ED correction — making it the critical test case for whether democratic politics can sustain ED without drifting toward EE. Three of the six (Venice, Meiji Japan, Park’s Korea) have already run their complete institutional cycles, confirming that sustained co-prosperity does not require democratic institutions — it requires sustained high-θ institutional configuration. What caused stagnation in each completed cycle was not the authoritarian political structure but the drift from ED to EE: guild restrictions in Venice, post-1968 welfare state expansion in Japan, post-1988 democratization-driven EE drift in Korea.</w:t>
      </w:r>
    </w:p>
    <w:p w14:paraId="33C08C77" w14:textId="77777777" w:rsidR="00DE642E" w:rsidRPr="001A27B0" w:rsidRDefault="00791DFD">
      <w:pPr>
        <w:spacing w:after="180" w:line="360" w:lineRule="auto"/>
        <w:jc w:val="both"/>
      </w:pPr>
      <w:r w:rsidRPr="001A27B0">
        <w:rPr>
          <w:rFonts w:eastAsia="Times New Roman"/>
        </w:rPr>
        <w:t>Acemoglu and Robinson’s framework cannot distinguish between Market Authoritarian (ED-based, high-θ) and Egalitarian Dictatorship (EE-based, low-θ) because it classifies regimes by institutional form (inclusive/extractive) rather than institutional functionality (ED/EE balance). This is precisely why their framework predicts that North Korea’s failure and South Korea’s miracle should both be ‘extractive’ — when in fact they represent the GTED Egalitarian Dictatorship and Market Authoritarian equilibria respectively. The ED/EE distinction that GTED draws within the authoritarian regime type is the key analytical contribution that reconciles what the inclusive/extractive dichotomy cannot.</w:t>
      </w:r>
    </w:p>
    <w:p w14:paraId="7CD97C3B" w14:textId="77777777" w:rsidR="00DE642E" w:rsidRPr="001A27B0" w:rsidRDefault="00791DFD">
      <w:pPr>
        <w:spacing w:before="400" w:after="200"/>
      </w:pPr>
      <w:r w:rsidRPr="001A27B0">
        <w:rPr>
          <w:rFonts w:eastAsia="Times New Roman"/>
          <w:b/>
          <w:bCs/>
          <w:sz w:val="28"/>
          <w:szCs w:val="28"/>
        </w:rPr>
        <w:t>11. Conclusion: The Universality of ED</w:t>
      </w:r>
    </w:p>
    <w:p w14:paraId="3E7FDCD1" w14:textId="77777777" w:rsidR="00DE642E" w:rsidRPr="001A27B0" w:rsidRDefault="00791DFD">
      <w:pPr>
        <w:spacing w:after="180" w:line="360" w:lineRule="auto"/>
        <w:jc w:val="both"/>
      </w:pPr>
      <w:r w:rsidRPr="001A27B0">
        <w:rPr>
          <w:rFonts w:eastAsia="Times New Roman"/>
        </w:rPr>
        <w:t xml:space="preserve">Venice, Meiji Japan, Taiwan, Park Chung Hee’s Korea, Lee Kuan Yew’s Singapore, and Deng Xiaoping–to–Xi Jinping’s China are not six separate stories. They are the same story told across </w:t>
      </w:r>
      <w:r w:rsidRPr="001A27B0">
        <w:rPr>
          <w:rFonts w:eastAsia="Times New Roman"/>
        </w:rPr>
        <w:lastRenderedPageBreak/>
        <w:t>twelve centuries, six continents, and six political regimes: Economic Differentiation, institutionalized through corporate governance structures and enforced by a government committed to performance-conditional support, generates co-prosperity; its erosion generates stagnation.</w:t>
      </w:r>
    </w:p>
    <w:p w14:paraId="4A4721A8" w14:textId="77777777" w:rsidR="00DE642E" w:rsidRPr="001A27B0" w:rsidRDefault="00791DFD">
      <w:pPr>
        <w:spacing w:after="180" w:line="360" w:lineRule="auto"/>
        <w:jc w:val="both"/>
      </w:pPr>
      <w:r w:rsidRPr="001A27B0">
        <w:rPr>
          <w:rFonts w:eastAsia="Times New Roman"/>
        </w:rPr>
        <w:t xml:space="preserve">The </w:t>
      </w:r>
      <w:proofErr w:type="spellStart"/>
      <w:r w:rsidRPr="001A27B0">
        <w:rPr>
          <w:rFonts w:eastAsia="Times New Roman"/>
        </w:rPr>
        <w:t>colleganza</w:t>
      </w:r>
      <w:proofErr w:type="spellEnd"/>
      <w:r w:rsidRPr="001A27B0">
        <w:rPr>
          <w:rFonts w:eastAsia="Times New Roman"/>
        </w:rPr>
        <w:t xml:space="preserve"> and the export award ceremony, the zaibatsu and the HCI policy, the Singapore Economic Development Board and Deng’s coastal special economic zones — these are institutional homologs, different in form but identical in the ED principle they embody. What makes GTED’s universality claim compelling is precisely that these six economies are as different from one another as economies can be — yet the same institutional mechanism drove all six miracles and the same institutional erosion explains all six cases of stagnation.</w:t>
      </w:r>
    </w:p>
    <w:p w14:paraId="25E2FACE" w14:textId="77777777" w:rsidR="00DE642E" w:rsidRPr="001A27B0" w:rsidRDefault="00791DFD">
      <w:pPr>
        <w:spacing w:after="180" w:line="360" w:lineRule="auto"/>
        <w:jc w:val="both"/>
      </w:pPr>
      <w:r w:rsidRPr="001A27B0">
        <w:rPr>
          <w:rFonts w:eastAsia="Times New Roman"/>
        </w:rPr>
        <w:t>The policy implication is correspondingly universal: nations seeking to escape stagnation, whether advanced or developing, democratic or authoritarian, must restore the ED institutional balance that drives performance-conditional resource allocation, corporate growth, and the trinity alignment of markets, corporations, and government. The six founding cases of GTED offer a blueprint that transcends culture, regime type, and development stage — because the institutional logic of Economic Differentiation is as universal as the human drive to reward performance and punish underperformance that underlies it.</w:t>
      </w:r>
    </w:p>
    <w:p w14:paraId="0FBC8356" w14:textId="77777777" w:rsidR="00DE642E" w:rsidRPr="001A27B0" w:rsidRDefault="00791DFD">
      <w:pPr>
        <w:spacing w:before="400" w:after="200"/>
      </w:pPr>
      <w:r w:rsidRPr="001A27B0">
        <w:rPr>
          <w:rFonts w:eastAsia="Times New Roman"/>
          <w:b/>
          <w:bCs/>
          <w:sz w:val="28"/>
          <w:szCs w:val="28"/>
        </w:rPr>
        <w:t>References</w:t>
      </w:r>
    </w:p>
    <w:p w14:paraId="1BCEDDC4" w14:textId="77777777" w:rsidR="00F14727" w:rsidRPr="005A48E1" w:rsidRDefault="00F14727" w:rsidP="00F14727">
      <w:pPr>
        <w:spacing w:after="180" w:line="360" w:lineRule="auto"/>
        <w:jc w:val="both"/>
      </w:pPr>
      <w:r w:rsidRPr="005A48E1">
        <w:rPr>
          <w:rFonts w:eastAsia="Times New Roman"/>
          <w:sz w:val="22"/>
          <w:szCs w:val="22"/>
        </w:rPr>
        <w:t>Acemoglu, D., &amp; Robinson, J. A. (2012). Why nations fail: The origins of power, prosperity, and poverty. Crown Business.</w:t>
      </w:r>
    </w:p>
    <w:p w14:paraId="6A1E5994" w14:textId="77777777" w:rsidR="00F14727" w:rsidRPr="005A48E1" w:rsidRDefault="00F14727" w:rsidP="00F14727">
      <w:pPr>
        <w:spacing w:after="180" w:line="360" w:lineRule="auto"/>
        <w:jc w:val="both"/>
      </w:pPr>
      <w:proofErr w:type="spellStart"/>
      <w:r w:rsidRPr="005A48E1">
        <w:rPr>
          <w:rFonts w:eastAsia="Times New Roman"/>
          <w:sz w:val="22"/>
          <w:szCs w:val="22"/>
        </w:rPr>
        <w:t>Alchian</w:t>
      </w:r>
      <w:proofErr w:type="spellEnd"/>
      <w:r w:rsidRPr="005A48E1">
        <w:rPr>
          <w:rFonts w:eastAsia="Times New Roman"/>
          <w:sz w:val="22"/>
          <w:szCs w:val="22"/>
        </w:rPr>
        <w:t xml:space="preserve">, A. A., &amp; </w:t>
      </w:r>
      <w:proofErr w:type="spellStart"/>
      <w:r w:rsidRPr="005A48E1">
        <w:rPr>
          <w:rFonts w:eastAsia="Times New Roman"/>
          <w:sz w:val="22"/>
          <w:szCs w:val="22"/>
        </w:rPr>
        <w:t>Demsetz</w:t>
      </w:r>
      <w:proofErr w:type="spellEnd"/>
      <w:r w:rsidRPr="005A48E1">
        <w:rPr>
          <w:rFonts w:eastAsia="Times New Roman"/>
          <w:sz w:val="22"/>
          <w:szCs w:val="22"/>
        </w:rPr>
        <w:t>, H. (1972). Production, information costs, and economic organization. American Economic Review, 62(5), 777–795.</w:t>
      </w:r>
    </w:p>
    <w:p w14:paraId="295F7781" w14:textId="77777777" w:rsidR="00F14727" w:rsidRPr="005A48E1" w:rsidRDefault="00F14727" w:rsidP="00F14727">
      <w:pPr>
        <w:spacing w:after="180" w:line="360" w:lineRule="auto"/>
        <w:jc w:val="both"/>
      </w:pPr>
      <w:r w:rsidRPr="005A48E1">
        <w:rPr>
          <w:rFonts w:eastAsia="Times New Roman"/>
          <w:sz w:val="22"/>
          <w:szCs w:val="22"/>
        </w:rPr>
        <w:t>Amsden, A. H. (1989). Asia’s next giant: South Korea and late industrialization. Oxford University Press.</w:t>
      </w:r>
    </w:p>
    <w:p w14:paraId="4E78698D" w14:textId="77777777" w:rsidR="00F14727" w:rsidRPr="005A48E1" w:rsidRDefault="00F14727" w:rsidP="00F14727">
      <w:pPr>
        <w:spacing w:after="180" w:line="360" w:lineRule="auto"/>
        <w:jc w:val="both"/>
      </w:pPr>
      <w:r w:rsidRPr="005A48E1">
        <w:rPr>
          <w:rFonts w:eastAsia="Times New Roman"/>
          <w:sz w:val="22"/>
          <w:szCs w:val="22"/>
        </w:rPr>
        <w:t xml:space="preserve">Crowley, R. (2011). City of fortune: How Venice ruled the seas (Korean trans. </w:t>
      </w:r>
      <w:proofErr w:type="spellStart"/>
      <w:r w:rsidRPr="005A48E1">
        <w:rPr>
          <w:rFonts w:eastAsia="Times New Roman"/>
          <w:sz w:val="22"/>
          <w:szCs w:val="22"/>
        </w:rPr>
        <w:t>부의</w:t>
      </w:r>
      <w:proofErr w:type="spellEnd"/>
      <w:r w:rsidRPr="005A48E1">
        <w:rPr>
          <w:rFonts w:eastAsia="Times New Roman"/>
          <w:sz w:val="22"/>
          <w:szCs w:val="22"/>
        </w:rPr>
        <w:t xml:space="preserve"> </w:t>
      </w:r>
      <w:proofErr w:type="spellStart"/>
      <w:r w:rsidRPr="005A48E1">
        <w:rPr>
          <w:rFonts w:eastAsia="Times New Roman"/>
          <w:sz w:val="22"/>
          <w:szCs w:val="22"/>
        </w:rPr>
        <w:t>도시</w:t>
      </w:r>
      <w:proofErr w:type="spellEnd"/>
      <w:r w:rsidRPr="005A48E1">
        <w:rPr>
          <w:rFonts w:eastAsia="Times New Roman"/>
          <w:sz w:val="22"/>
          <w:szCs w:val="22"/>
        </w:rPr>
        <w:t xml:space="preserve"> </w:t>
      </w:r>
      <w:proofErr w:type="spellStart"/>
      <w:r w:rsidRPr="005A48E1">
        <w:rPr>
          <w:rFonts w:eastAsia="Times New Roman"/>
          <w:sz w:val="22"/>
          <w:szCs w:val="22"/>
        </w:rPr>
        <w:t>베네치아</w:t>
      </w:r>
      <w:proofErr w:type="spellEnd"/>
      <w:r w:rsidRPr="005A48E1">
        <w:rPr>
          <w:rFonts w:eastAsia="Times New Roman"/>
          <w:sz w:val="22"/>
          <w:szCs w:val="22"/>
        </w:rPr>
        <w:t xml:space="preserve">, W. U. Tae-young, trans.). </w:t>
      </w:r>
      <w:proofErr w:type="spellStart"/>
      <w:r w:rsidRPr="005A48E1">
        <w:rPr>
          <w:rFonts w:eastAsia="Times New Roman"/>
          <w:sz w:val="22"/>
          <w:szCs w:val="22"/>
        </w:rPr>
        <w:t>Dareun</w:t>
      </w:r>
      <w:proofErr w:type="spellEnd"/>
      <w:r w:rsidRPr="005A48E1">
        <w:rPr>
          <w:rFonts w:eastAsia="Times New Roman"/>
          <w:sz w:val="22"/>
          <w:szCs w:val="22"/>
        </w:rPr>
        <w:t xml:space="preserve"> Sesang.</w:t>
      </w:r>
    </w:p>
    <w:p w14:paraId="7C763051" w14:textId="77777777" w:rsidR="00F14727" w:rsidRPr="005A48E1" w:rsidRDefault="00F14727" w:rsidP="00F14727">
      <w:pPr>
        <w:spacing w:after="180" w:line="360" w:lineRule="auto"/>
        <w:jc w:val="both"/>
      </w:pPr>
      <w:r w:rsidRPr="005A48E1">
        <w:rPr>
          <w:rFonts w:eastAsia="Times New Roman"/>
          <w:sz w:val="22"/>
          <w:szCs w:val="22"/>
        </w:rPr>
        <w:t>Fei, J. C. H., Ranis, G., &amp; Kuo, S. W. Y. (1979). Growth with equity: The Taiwan case. Oxford University Press.</w:t>
      </w:r>
    </w:p>
    <w:p w14:paraId="5D289B6B" w14:textId="77777777" w:rsidR="00F14727" w:rsidRPr="005A48E1" w:rsidRDefault="00F14727" w:rsidP="00F14727">
      <w:pPr>
        <w:spacing w:after="180" w:line="360" w:lineRule="auto"/>
        <w:jc w:val="both"/>
      </w:pPr>
      <w:r w:rsidRPr="005A48E1">
        <w:rPr>
          <w:rFonts w:eastAsia="Times New Roman"/>
          <w:sz w:val="22"/>
          <w:szCs w:val="22"/>
        </w:rPr>
        <w:lastRenderedPageBreak/>
        <w:t>Fisher, I. (1906). The nature of capital and income. Macmillan.</w:t>
      </w:r>
    </w:p>
    <w:p w14:paraId="79DF4BC8" w14:textId="77777777" w:rsidR="00F14727" w:rsidRPr="005A48E1" w:rsidRDefault="00F14727" w:rsidP="00F14727">
      <w:pPr>
        <w:spacing w:after="180" w:line="360" w:lineRule="auto"/>
        <w:jc w:val="both"/>
      </w:pPr>
      <w:proofErr w:type="spellStart"/>
      <w:r w:rsidRPr="005A48E1">
        <w:rPr>
          <w:rFonts w:eastAsia="Times New Roman"/>
          <w:sz w:val="22"/>
          <w:szCs w:val="22"/>
        </w:rPr>
        <w:t>Gerschenkron</w:t>
      </w:r>
      <w:proofErr w:type="spellEnd"/>
      <w:r w:rsidRPr="005A48E1">
        <w:rPr>
          <w:rFonts w:eastAsia="Times New Roman"/>
          <w:sz w:val="22"/>
          <w:szCs w:val="22"/>
        </w:rPr>
        <w:t>, A. (1962). Economic backwardness in historical perspective. Belknap Press of Harvard University Press.</w:t>
      </w:r>
    </w:p>
    <w:p w14:paraId="066B37CA" w14:textId="77777777" w:rsidR="00F14727" w:rsidRPr="005A48E1" w:rsidRDefault="00F14727" w:rsidP="00F14727">
      <w:pPr>
        <w:spacing w:after="180" w:line="360" w:lineRule="auto"/>
        <w:jc w:val="both"/>
      </w:pPr>
      <w:r w:rsidRPr="005A48E1">
        <w:rPr>
          <w:rFonts w:eastAsia="Times New Roman"/>
          <w:sz w:val="22"/>
          <w:szCs w:val="22"/>
        </w:rPr>
        <w:t>Hamilton, A. (1791). Report on the subject of manufactures. U.S. Treasury Department.</w:t>
      </w:r>
    </w:p>
    <w:p w14:paraId="5A47E4DF" w14:textId="77777777" w:rsidR="00F14727" w:rsidRPr="005A48E1" w:rsidRDefault="00F14727" w:rsidP="00F14727">
      <w:pPr>
        <w:spacing w:after="180" w:line="360" w:lineRule="auto"/>
        <w:jc w:val="both"/>
      </w:pPr>
      <w:r w:rsidRPr="005A48E1">
        <w:rPr>
          <w:rFonts w:eastAsia="Times New Roman"/>
          <w:sz w:val="22"/>
          <w:szCs w:val="22"/>
        </w:rPr>
        <w:t>Jwa, S.-H. (1975). A criticism on the neoclassical marginal productivity theory of distribution in view of its fictitious concept of capital and circular reasoning. MA Dissertation, Department of Economics, Seoul National University (in Korean).</w:t>
      </w:r>
    </w:p>
    <w:p w14:paraId="13242A76" w14:textId="77777777" w:rsidR="00F14727" w:rsidRPr="005A48E1" w:rsidRDefault="00F14727" w:rsidP="00F14727">
      <w:pPr>
        <w:spacing w:after="180" w:line="360" w:lineRule="auto"/>
        <w:jc w:val="both"/>
      </w:pPr>
      <w:r w:rsidRPr="005A48E1">
        <w:rPr>
          <w:rFonts w:eastAsia="Times New Roman"/>
          <w:sz w:val="22"/>
          <w:szCs w:val="22"/>
        </w:rPr>
        <w:t>Jwa, S.-H. (2017a). A general theory of economic development: Towards a capitalist manifesto. Edward Elgar.</w:t>
      </w:r>
    </w:p>
    <w:p w14:paraId="6D7DB679" w14:textId="77777777" w:rsidR="00F14727" w:rsidRPr="005A48E1" w:rsidRDefault="00F14727" w:rsidP="00F14727">
      <w:pPr>
        <w:spacing w:after="180" w:line="360" w:lineRule="auto"/>
        <w:jc w:val="both"/>
      </w:pPr>
      <w:r w:rsidRPr="005A48E1">
        <w:rPr>
          <w:rFonts w:eastAsia="Times New Roman"/>
          <w:sz w:val="22"/>
          <w:szCs w:val="22"/>
        </w:rPr>
        <w:t>Jwa, S.-H. (2017b). The rise and fall of Korea’s economic development: Lessons for developing and developed economies. Palgrave Macmillan.</w:t>
      </w:r>
    </w:p>
    <w:p w14:paraId="0ACE3659" w14:textId="595362BD" w:rsidR="00F14727" w:rsidRPr="005A48E1" w:rsidRDefault="00F14727" w:rsidP="00F14727">
      <w:pPr>
        <w:spacing w:after="180" w:line="360" w:lineRule="auto"/>
        <w:jc w:val="both"/>
      </w:pPr>
      <w:r w:rsidRPr="005A48E1">
        <w:rPr>
          <w:rFonts w:eastAsia="Times New Roman"/>
          <w:sz w:val="22"/>
          <w:szCs w:val="22"/>
        </w:rPr>
        <w:t>Jwa, S.-H. (2024). What causes polarized stagnation, corporate economy, or welfare state? Economics &amp; Politics.</w:t>
      </w:r>
    </w:p>
    <w:p w14:paraId="2407A783" w14:textId="77777777" w:rsidR="00F14727" w:rsidRPr="005A48E1" w:rsidRDefault="00F14727" w:rsidP="00F14727">
      <w:pPr>
        <w:spacing w:after="180" w:line="360" w:lineRule="auto"/>
        <w:jc w:val="both"/>
      </w:pPr>
      <w:r w:rsidRPr="005A48E1">
        <w:rPr>
          <w:rFonts w:eastAsia="Times New Roman"/>
          <w:sz w:val="22"/>
          <w:szCs w:val="22"/>
        </w:rPr>
        <w:t>Jwa, S.-H. (2026a). The secret of President Park Chung Hee’s Korean miracle: An emergent development perspective. Korea Observer, 57(2), 261–290.</w:t>
      </w:r>
    </w:p>
    <w:p w14:paraId="54B20263" w14:textId="77777777" w:rsidR="00F14727" w:rsidRPr="005A48E1" w:rsidRDefault="00F14727" w:rsidP="00F14727">
      <w:pPr>
        <w:spacing w:after="180" w:line="360" w:lineRule="auto"/>
        <w:jc w:val="both"/>
      </w:pPr>
      <w:r w:rsidRPr="005A48E1">
        <w:rPr>
          <w:rFonts w:eastAsia="Times New Roman"/>
          <w:sz w:val="22"/>
          <w:szCs w:val="22"/>
        </w:rPr>
        <w:t>Jwa, S.-H. (2026b). Japanese growth and distribution: A corporate economy perspective — ED all in (1868–1968) to EE all in: Explaining the lost decades. GCEM Working Paper.</w:t>
      </w:r>
    </w:p>
    <w:p w14:paraId="4C1279D7" w14:textId="77777777" w:rsidR="00F14727" w:rsidRPr="005A48E1" w:rsidRDefault="00F14727" w:rsidP="00F14727">
      <w:pPr>
        <w:spacing w:after="180" w:line="360" w:lineRule="auto"/>
        <w:jc w:val="both"/>
      </w:pPr>
      <w:r w:rsidRPr="005A48E1">
        <w:rPr>
          <w:rFonts w:eastAsia="Times New Roman"/>
          <w:sz w:val="22"/>
          <w:szCs w:val="22"/>
        </w:rPr>
        <w:t xml:space="preserve">Jwa, S.-H. (2026c). Chinese growth and distribution: A corporate economy perspective grounded in </w:t>
      </w:r>
      <w:r w:rsidRPr="005A48E1">
        <w:rPr>
          <w:rFonts w:eastAsia="맑은 고딕"/>
          <w:sz w:val="22"/>
          <w:szCs w:val="22"/>
        </w:rPr>
        <w:t>Chinese Classical Thought,</w:t>
      </w:r>
      <w:r>
        <w:rPr>
          <w:rFonts w:ascii="맑은 고딕" w:eastAsia="맑은 고딕" w:hAnsi="맑은 고딕" w:cs="맑은 고딕" w:hint="eastAsia"/>
          <w:sz w:val="22"/>
          <w:szCs w:val="22"/>
        </w:rPr>
        <w:t xml:space="preserve"> </w:t>
      </w:r>
      <w:r w:rsidRPr="005A48E1">
        <w:rPr>
          <w:rFonts w:eastAsia="Times New Roman"/>
          <w:sz w:val="22"/>
          <w:szCs w:val="22"/>
        </w:rPr>
        <w:t>Under review, Structural Change and Economic Dynamics.</w:t>
      </w:r>
    </w:p>
    <w:p w14:paraId="7BD8F9D4" w14:textId="77777777" w:rsidR="00F14727" w:rsidRPr="005A48E1" w:rsidRDefault="00F14727" w:rsidP="00F14727">
      <w:pPr>
        <w:spacing w:after="180" w:line="360" w:lineRule="auto"/>
        <w:jc w:val="both"/>
      </w:pPr>
      <w:r w:rsidRPr="005A48E1">
        <w:rPr>
          <w:rFonts w:eastAsia="Times New Roman"/>
          <w:sz w:val="22"/>
          <w:szCs w:val="22"/>
        </w:rPr>
        <w:t>Jwa, S.-H., &amp; Lee, T. (2025). Economic stagnation and inequality: New theoretical and empirical perspective. Digital Economy and Sustainable Development, 3(10), 1–20.</w:t>
      </w:r>
    </w:p>
    <w:p w14:paraId="4DF53A38" w14:textId="77777777" w:rsidR="00F14727" w:rsidRPr="005A48E1" w:rsidRDefault="00F14727" w:rsidP="00F14727">
      <w:pPr>
        <w:spacing w:after="180" w:line="360" w:lineRule="auto"/>
        <w:jc w:val="both"/>
      </w:pPr>
      <w:r w:rsidRPr="005A48E1">
        <w:rPr>
          <w:rFonts w:eastAsia="Times New Roman"/>
          <w:sz w:val="22"/>
          <w:szCs w:val="22"/>
        </w:rPr>
        <w:t xml:space="preserve">Jwa, S.-H., &amp; Lee, T. Economic differentiation as the institutional key to catch-up and the middle-income trap: A general theory of economic development perspective. </w:t>
      </w:r>
      <w:r>
        <w:rPr>
          <w:rFonts w:hint="eastAsia"/>
          <w:sz w:val="22"/>
          <w:szCs w:val="22"/>
        </w:rPr>
        <w:t>U</w:t>
      </w:r>
      <w:r w:rsidRPr="005A48E1">
        <w:rPr>
          <w:rFonts w:eastAsia="Times New Roman"/>
          <w:sz w:val="22"/>
          <w:szCs w:val="22"/>
        </w:rPr>
        <w:t>nder review</w:t>
      </w:r>
      <w:r>
        <w:rPr>
          <w:rFonts w:hint="eastAsia"/>
          <w:sz w:val="22"/>
          <w:szCs w:val="22"/>
        </w:rPr>
        <w:t>,</w:t>
      </w:r>
      <w:r w:rsidRPr="005A48E1">
        <w:rPr>
          <w:rFonts w:eastAsia="Times New Roman"/>
          <w:sz w:val="22"/>
          <w:szCs w:val="22"/>
        </w:rPr>
        <w:t xml:space="preserve"> Journal of Evolutionary Economics.</w:t>
      </w:r>
    </w:p>
    <w:p w14:paraId="53C74817" w14:textId="77777777" w:rsidR="00F14727" w:rsidRPr="005A48E1" w:rsidRDefault="00F14727" w:rsidP="00F14727">
      <w:pPr>
        <w:spacing w:after="180" w:line="360" w:lineRule="auto"/>
        <w:jc w:val="both"/>
      </w:pPr>
      <w:r w:rsidRPr="005A48E1">
        <w:rPr>
          <w:rFonts w:eastAsia="Times New Roman"/>
          <w:sz w:val="22"/>
          <w:szCs w:val="22"/>
        </w:rPr>
        <w:t xml:space="preserve">Shiono, N. (1980). The story of the maritime republic: Venice (Korean trans. </w:t>
      </w:r>
      <w:proofErr w:type="spellStart"/>
      <w:r w:rsidRPr="005A48E1">
        <w:rPr>
          <w:rFonts w:eastAsia="Times New Roman"/>
          <w:sz w:val="22"/>
          <w:szCs w:val="22"/>
        </w:rPr>
        <w:t>바다의</w:t>
      </w:r>
      <w:proofErr w:type="spellEnd"/>
      <w:r w:rsidRPr="005A48E1">
        <w:rPr>
          <w:rFonts w:eastAsia="Times New Roman"/>
          <w:sz w:val="22"/>
          <w:szCs w:val="22"/>
        </w:rPr>
        <w:t xml:space="preserve"> </w:t>
      </w:r>
      <w:proofErr w:type="spellStart"/>
      <w:r w:rsidRPr="005A48E1">
        <w:rPr>
          <w:rFonts w:eastAsia="Times New Roman"/>
          <w:sz w:val="22"/>
          <w:szCs w:val="22"/>
        </w:rPr>
        <w:t>도시</w:t>
      </w:r>
      <w:proofErr w:type="spellEnd"/>
      <w:r w:rsidRPr="005A48E1">
        <w:rPr>
          <w:rFonts w:eastAsia="Times New Roman"/>
          <w:sz w:val="22"/>
          <w:szCs w:val="22"/>
        </w:rPr>
        <w:t xml:space="preserve"> </w:t>
      </w:r>
      <w:proofErr w:type="spellStart"/>
      <w:r w:rsidRPr="005A48E1">
        <w:rPr>
          <w:rFonts w:eastAsia="Times New Roman"/>
          <w:sz w:val="22"/>
          <w:szCs w:val="22"/>
        </w:rPr>
        <w:t>이야기</w:t>
      </w:r>
      <w:proofErr w:type="spellEnd"/>
      <w:r w:rsidRPr="005A48E1">
        <w:rPr>
          <w:rFonts w:eastAsia="Times New Roman"/>
          <w:sz w:val="22"/>
          <w:szCs w:val="22"/>
        </w:rPr>
        <w:t>, J. Do-</w:t>
      </w:r>
      <w:proofErr w:type="spellStart"/>
      <w:r w:rsidRPr="005A48E1">
        <w:rPr>
          <w:rFonts w:eastAsia="Times New Roman"/>
          <w:sz w:val="22"/>
          <w:szCs w:val="22"/>
        </w:rPr>
        <w:t>yeong</w:t>
      </w:r>
      <w:proofErr w:type="spellEnd"/>
      <w:r w:rsidRPr="005A48E1">
        <w:rPr>
          <w:rFonts w:eastAsia="Times New Roman"/>
          <w:sz w:val="22"/>
          <w:szCs w:val="22"/>
        </w:rPr>
        <w:t xml:space="preserve">, trans.). </w:t>
      </w:r>
      <w:proofErr w:type="spellStart"/>
      <w:r w:rsidRPr="005A48E1">
        <w:rPr>
          <w:rFonts w:eastAsia="Times New Roman"/>
          <w:sz w:val="22"/>
          <w:szCs w:val="22"/>
        </w:rPr>
        <w:t>Hangilsa</w:t>
      </w:r>
      <w:proofErr w:type="spellEnd"/>
      <w:r w:rsidRPr="005A48E1">
        <w:rPr>
          <w:rFonts w:eastAsia="Times New Roman"/>
          <w:sz w:val="22"/>
          <w:szCs w:val="22"/>
        </w:rPr>
        <w:t>.</w:t>
      </w:r>
    </w:p>
    <w:p w14:paraId="1F257AB7" w14:textId="77777777" w:rsidR="00F14727" w:rsidRPr="005A48E1" w:rsidRDefault="00F14727" w:rsidP="00F14727">
      <w:pPr>
        <w:spacing w:after="180" w:line="360" w:lineRule="auto"/>
        <w:jc w:val="both"/>
      </w:pPr>
      <w:r w:rsidRPr="005A48E1">
        <w:rPr>
          <w:rFonts w:eastAsia="Times New Roman"/>
          <w:sz w:val="22"/>
          <w:szCs w:val="22"/>
        </w:rPr>
        <w:t xml:space="preserve">Wade, R. (1990). Governing the market: Economic theory and the role of government in East Asian </w:t>
      </w:r>
      <w:r w:rsidRPr="005A48E1">
        <w:rPr>
          <w:rFonts w:eastAsia="Times New Roman"/>
          <w:sz w:val="22"/>
          <w:szCs w:val="22"/>
        </w:rPr>
        <w:lastRenderedPageBreak/>
        <w:t>industrialization. Princeton University Press.</w:t>
      </w:r>
    </w:p>
    <w:p w14:paraId="7BE18895" w14:textId="77777777" w:rsidR="00F14727" w:rsidRPr="005A48E1" w:rsidRDefault="00F14727" w:rsidP="00F14727">
      <w:pPr>
        <w:spacing w:after="180" w:line="360" w:lineRule="auto"/>
        <w:jc w:val="both"/>
      </w:pPr>
      <w:r w:rsidRPr="005A48E1">
        <w:rPr>
          <w:rFonts w:eastAsia="Times New Roman"/>
          <w:sz w:val="22"/>
          <w:szCs w:val="22"/>
        </w:rPr>
        <w:t>Wang, J.-H. (2007). From technological catch-up to innovation-based economic growth: South Korea and Taiwan compared. Journal of Development Studies, 43, 1084–1104.</w:t>
      </w:r>
    </w:p>
    <w:p w14:paraId="1641AE9F" w14:textId="77777777" w:rsidR="00F14727" w:rsidRPr="005A48E1" w:rsidRDefault="00F14727" w:rsidP="00F14727">
      <w:pPr>
        <w:spacing w:after="180" w:line="360" w:lineRule="auto"/>
        <w:jc w:val="both"/>
      </w:pPr>
      <w:r w:rsidRPr="005A48E1">
        <w:rPr>
          <w:rFonts w:eastAsia="Times New Roman"/>
          <w:sz w:val="22"/>
          <w:szCs w:val="22"/>
        </w:rPr>
        <w:t>Weiner, J. (1994). The beak of the finch: A story of evolution in our time. Alfred A. Knopf.</w:t>
      </w:r>
    </w:p>
    <w:p w14:paraId="53FD0E64" w14:textId="4DC1B879" w:rsidR="00DE642E" w:rsidRPr="001A27B0" w:rsidRDefault="00DE642E" w:rsidP="00F14727">
      <w:pPr>
        <w:spacing w:after="180" w:line="360" w:lineRule="auto"/>
        <w:jc w:val="both"/>
      </w:pPr>
    </w:p>
    <w:sectPr w:rsidR="00DE642E" w:rsidRPr="001A27B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9544" w14:textId="77777777" w:rsidR="00175E48" w:rsidRDefault="00175E48" w:rsidP="001A27B0">
      <w:r>
        <w:separator/>
      </w:r>
    </w:p>
  </w:endnote>
  <w:endnote w:type="continuationSeparator" w:id="0">
    <w:p w14:paraId="261AF65F" w14:textId="77777777" w:rsidR="00175E48" w:rsidRDefault="00175E48" w:rsidP="001A2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9B900" w14:textId="77777777" w:rsidR="00175E48" w:rsidRDefault="00175E48" w:rsidP="001A27B0">
      <w:r>
        <w:separator/>
      </w:r>
    </w:p>
  </w:footnote>
  <w:footnote w:type="continuationSeparator" w:id="0">
    <w:p w14:paraId="43B94F6D" w14:textId="77777777" w:rsidR="00175E48" w:rsidRDefault="00175E48" w:rsidP="001A2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26946"/>
    <w:multiLevelType w:val="hybridMultilevel"/>
    <w:tmpl w:val="D8C4794C"/>
    <w:lvl w:ilvl="0" w:tplc="F11C5296">
      <w:start w:val="1"/>
      <w:numFmt w:val="bullet"/>
      <w:lvlText w:val="●"/>
      <w:lvlJc w:val="left"/>
      <w:pPr>
        <w:ind w:left="720" w:hanging="360"/>
      </w:pPr>
    </w:lvl>
    <w:lvl w:ilvl="1" w:tplc="95A68B1C">
      <w:start w:val="1"/>
      <w:numFmt w:val="bullet"/>
      <w:lvlText w:val="○"/>
      <w:lvlJc w:val="left"/>
      <w:pPr>
        <w:ind w:left="1440" w:hanging="360"/>
      </w:pPr>
    </w:lvl>
    <w:lvl w:ilvl="2" w:tplc="3C48F382">
      <w:start w:val="1"/>
      <w:numFmt w:val="bullet"/>
      <w:lvlText w:val="■"/>
      <w:lvlJc w:val="left"/>
      <w:pPr>
        <w:ind w:left="2160" w:hanging="360"/>
      </w:pPr>
    </w:lvl>
    <w:lvl w:ilvl="3" w:tplc="65A25E2A">
      <w:start w:val="1"/>
      <w:numFmt w:val="bullet"/>
      <w:lvlText w:val="●"/>
      <w:lvlJc w:val="left"/>
      <w:pPr>
        <w:ind w:left="2880" w:hanging="360"/>
      </w:pPr>
    </w:lvl>
    <w:lvl w:ilvl="4" w:tplc="FDE6E720">
      <w:start w:val="1"/>
      <w:numFmt w:val="bullet"/>
      <w:lvlText w:val="○"/>
      <w:lvlJc w:val="left"/>
      <w:pPr>
        <w:ind w:left="3600" w:hanging="360"/>
      </w:pPr>
    </w:lvl>
    <w:lvl w:ilvl="5" w:tplc="3F6428C0">
      <w:start w:val="1"/>
      <w:numFmt w:val="bullet"/>
      <w:lvlText w:val="■"/>
      <w:lvlJc w:val="left"/>
      <w:pPr>
        <w:ind w:left="4320" w:hanging="360"/>
      </w:pPr>
    </w:lvl>
    <w:lvl w:ilvl="6" w:tplc="910C09F4">
      <w:start w:val="1"/>
      <w:numFmt w:val="bullet"/>
      <w:lvlText w:val="●"/>
      <w:lvlJc w:val="left"/>
      <w:pPr>
        <w:ind w:left="5040" w:hanging="360"/>
      </w:pPr>
    </w:lvl>
    <w:lvl w:ilvl="7" w:tplc="1E9E1506">
      <w:start w:val="1"/>
      <w:numFmt w:val="bullet"/>
      <w:lvlText w:val="●"/>
      <w:lvlJc w:val="left"/>
      <w:pPr>
        <w:ind w:left="5760" w:hanging="360"/>
      </w:pPr>
    </w:lvl>
    <w:lvl w:ilvl="8" w:tplc="E6420788">
      <w:start w:val="1"/>
      <w:numFmt w:val="bullet"/>
      <w:lvlText w:val="●"/>
      <w:lvlJc w:val="left"/>
      <w:pPr>
        <w:ind w:left="6480" w:hanging="360"/>
      </w:pPr>
    </w:lvl>
  </w:abstractNum>
  <w:num w:numId="1" w16cid:durableId="5259430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2E"/>
    <w:rsid w:val="0006546E"/>
    <w:rsid w:val="00175E48"/>
    <w:rsid w:val="001A27B0"/>
    <w:rsid w:val="001E763E"/>
    <w:rsid w:val="00315EE5"/>
    <w:rsid w:val="0040438F"/>
    <w:rsid w:val="00724076"/>
    <w:rsid w:val="00791DFD"/>
    <w:rsid w:val="009C16A9"/>
    <w:rsid w:val="00A7714B"/>
    <w:rsid w:val="00DE642E"/>
    <w:rsid w:val="00F1472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B65F4"/>
  <w15:docId w15:val="{9D2D9214-7BD6-458E-A88F-FC00E1E5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 w:type="paragraph" w:styleId="aa">
    <w:name w:val="header"/>
    <w:basedOn w:val="a"/>
    <w:link w:val="Char1"/>
    <w:uiPriority w:val="99"/>
    <w:unhideWhenUsed/>
    <w:rsid w:val="001A27B0"/>
    <w:pPr>
      <w:tabs>
        <w:tab w:val="center" w:pos="4513"/>
        <w:tab w:val="right" w:pos="9026"/>
      </w:tabs>
      <w:snapToGrid w:val="0"/>
    </w:pPr>
  </w:style>
  <w:style w:type="character" w:customStyle="1" w:styleId="Char1">
    <w:name w:val="머리글 Char"/>
    <w:basedOn w:val="a0"/>
    <w:link w:val="aa"/>
    <w:uiPriority w:val="99"/>
    <w:rsid w:val="001A27B0"/>
  </w:style>
  <w:style w:type="paragraph" w:styleId="ab">
    <w:name w:val="footer"/>
    <w:basedOn w:val="a"/>
    <w:link w:val="Char2"/>
    <w:uiPriority w:val="99"/>
    <w:unhideWhenUsed/>
    <w:rsid w:val="001A27B0"/>
    <w:pPr>
      <w:tabs>
        <w:tab w:val="center" w:pos="4513"/>
        <w:tab w:val="right" w:pos="9026"/>
      </w:tabs>
      <w:snapToGrid w:val="0"/>
    </w:pPr>
  </w:style>
  <w:style w:type="character" w:customStyle="1" w:styleId="Char2">
    <w:name w:val="바닥글 Char"/>
    <w:basedOn w:val="a0"/>
    <w:link w:val="ab"/>
    <w:uiPriority w:val="99"/>
    <w:rsid w:val="001A2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21</Pages>
  <Words>7165</Words>
  <Characters>40844</Characters>
  <Application>Microsoft Office Word</Application>
  <DocSecurity>0</DocSecurity>
  <Lines>340</Lines>
  <Paragraphs>95</Paragraphs>
  <ScaleCrop>false</ScaleCrop>
  <Company/>
  <LinksUpToDate>false</LinksUpToDate>
  <CharactersWithSpaces>47914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좌 승희</cp:lastModifiedBy>
  <cp:revision>9</cp:revision>
  <dcterms:created xsi:type="dcterms:W3CDTF">2026-07-08T02:51:00Z</dcterms:created>
  <dcterms:modified xsi:type="dcterms:W3CDTF">2026-07-08T03:58:00Z</dcterms:modified>
</cp:coreProperties>
</file>